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DB" w:rsidRPr="00521DDB" w:rsidRDefault="00521DDB" w:rsidP="00521DD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be-BY" w:eastAsia="be-BY" w:bidi="be-BY"/>
        </w:rPr>
        <w:t xml:space="preserve"> </w:t>
      </w:r>
      <w:r w:rsidRPr="00521DDB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be-BY" w:eastAsia="be-BY" w:bidi="be-BY"/>
        </w:rPr>
        <w:t>З РАДАВОДНАЙ СПРАВЫ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Вярнуўшыся на Навагрудчыну,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 w:bidi="be-BY"/>
        </w:rPr>
        <w:t>Я.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Чачот працягваў займацца творчай дзейнасцю. Адзін за другім выходзяць у свет ягоныя томікі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«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Вясковых песенек». Адначасова шмат сіл ён вымушаны быў аддаваць цяжкай, няўдзячнай, але неабходнай у тых умовах справе аб зацвярджэнні свайго роду ў дваранскай годнасці. Трэба было сабраць і сістэматызаваць шматлікія фамільныя дакументы, зрабіць і засведчыць у тагачасных канцылярыях адпаведныя копіі і выпісы. Распачатая ў 1840 г. справа вялася ў Гродзенскай дваранскай дэпутацкай зборні, а ў 1843 г., пасля далучэння Навагрудскага пав. да Мінскай губ., перадаецца ў Мінскую зборню. Цяпер яна разам з усім справаводствам Мінскай дваранскай дэпутацкай зборні захоўваецца ў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be-BY" w:eastAsia="be-BY" w:bidi="be-BY"/>
        </w:rPr>
        <w:t>ЦДГА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БССР у Мінску, ф. 319, воп. 2, спр. 3627.</w:t>
      </w:r>
    </w:p>
    <w:p w:rsidR="00521DDB" w:rsidRPr="007E374B" w:rsidRDefault="00521DDB" w:rsidP="00521DDB">
      <w:pPr>
        <w:widowControl w:val="0"/>
        <w:spacing w:after="211"/>
        <w:ind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У справе ёсць некаторыя асабістыя дакументы пісьменніка, напісаныя ім прашэнні і г. д. Друкуем асобныя дакументы з гэтай справы, якія характарызуюць паходжанне Чачота, яго сваяцкія сувязі, сведчаць, што пісьменнік быў выхадцам са збяднелага мясцовага шляхецкага роду. Метрычнага выпісу аб нараджэнні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 w:bidi="be-BY"/>
        </w:rPr>
        <w:t>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.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Чачота ў справе цяпер няма, але дата нараджэння ўказваецца ў радаводных матэрыялах (гл. дакумент № 3).</w:t>
      </w:r>
    </w:p>
    <w:p w:rsidR="00521DDB" w:rsidRPr="006C00AE" w:rsidRDefault="00521DDB" w:rsidP="00521DDB">
      <w:pPr>
        <w:widowControl w:val="0"/>
        <w:spacing w:after="186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e-BY" w:eastAsia="be-BY" w:bidi="be-BY"/>
        </w:rPr>
      </w:pPr>
      <w:r w:rsidRPr="006C00A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e-BY" w:eastAsia="be-BY" w:bidi="be-BY"/>
        </w:rPr>
        <w:t xml:space="preserve">№ </w:t>
      </w:r>
      <w:r w:rsidRPr="006C00AE">
        <w:rPr>
          <w:rFonts w:ascii="Times New Roman" w:eastAsia="Impact" w:hAnsi="Times New Roman" w:cs="Times New Roman"/>
          <w:b/>
          <w:color w:val="000000"/>
          <w:sz w:val="28"/>
          <w:szCs w:val="28"/>
          <w:lang w:val="be-BY" w:eastAsia="be-BY" w:bidi="be-BY"/>
        </w:rPr>
        <w:t>1</w:t>
      </w:r>
    </w:p>
    <w:p w:rsidR="00521DDB" w:rsidRPr="007E374B" w:rsidRDefault="00521DDB" w:rsidP="00521DDB">
      <w:pPr>
        <w:widowControl w:val="0"/>
        <w:spacing w:after="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Родословная фам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Чечотов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1</w:t>
      </w:r>
    </w:p>
    <w:p w:rsidR="00521DDB" w:rsidRPr="007E374B" w:rsidRDefault="00521DDB" w:rsidP="00521DDB">
      <w:pPr>
        <w:widowControl w:val="0"/>
        <w:numPr>
          <w:ilvl w:val="0"/>
          <w:numId w:val="1"/>
        </w:numPr>
        <w:tabs>
          <w:tab w:val="left" w:pos="627"/>
        </w:tabs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 Якова сын Чечот зап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сью, 12 ма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1736 г. данною, того же года 25 августа в Новогрудской магдебург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явленною, отдал во владен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 сыну своему Ф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пу Чечоту родовое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 Русоц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 с крестьянам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 назнач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 оное к равному разделу между сыновьям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: по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менованным Ф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пом, а равно Йос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фом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Каз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ром Чечотами; ко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х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фа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Каз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ра Чечотов наследн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мне не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звестны.</w:t>
      </w:r>
    </w:p>
    <w:p w:rsidR="00521DDB" w:rsidRPr="007E374B" w:rsidRDefault="00521DDB" w:rsidP="00521DDB">
      <w:pPr>
        <w:widowControl w:val="0"/>
        <w:numPr>
          <w:ilvl w:val="0"/>
          <w:numId w:val="1"/>
        </w:numPr>
        <w:tabs>
          <w:tab w:val="left" w:pos="646"/>
        </w:tabs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Ф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 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ла сын Чечот купчею крепостью, 7 октября 1755 г. данною, того жс года 15 ноября в Новогрудской магд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бург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явленною, вместе с сыном сво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ваном Чечотом в степен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дяд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Каз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ра Чечота владельцем полов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ны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 Русоц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 продал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целое оное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 Русоц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 Луке Кам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скому. Сей же Ф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 Чечот духовным заве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ем, 15 декабря 1760 г. сделанным, раздел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л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му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ество свое между сыновей сво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х — упомянутого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вана, а равно Лаврент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я, 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ла, Людов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Матвея Чечотов,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 ко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х сыну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вану отказал крепостного крестьян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на Гри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шку Самсона.</w:t>
      </w:r>
    </w:p>
    <w:p w:rsidR="00521DDB" w:rsidRPr="00521DDB" w:rsidRDefault="00521DDB" w:rsidP="00521DDB">
      <w:pPr>
        <w:widowControl w:val="0"/>
        <w:numPr>
          <w:ilvl w:val="0"/>
          <w:numId w:val="1"/>
        </w:numPr>
        <w:tabs>
          <w:tab w:val="left" w:pos="617"/>
        </w:tabs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 Ф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пов сын Чечот духовным заве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ем, 15 ма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я 1779 г. сделанным, того же года 7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юня в суде земства новогрудского явленным,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раздел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л свое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му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ество между сыновей Фадея,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гнат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я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фа. А в том 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сле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сумму, бывшую в залоге на недв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мом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Гора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нов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зна,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 владеемом</w:t>
      </w:r>
    </w:p>
    <w:p w:rsidR="00521DDB" w:rsidRDefault="00ED62CA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2262A" wp14:editId="78CEFD5C">
            <wp:simplePos x="0" y="0"/>
            <wp:positionH relativeFrom="column">
              <wp:posOffset>605790</wp:posOffset>
            </wp:positionH>
            <wp:positionV relativeFrom="paragraph">
              <wp:posOffset>12700</wp:posOffset>
            </wp:positionV>
            <wp:extent cx="4552950" cy="3514090"/>
            <wp:effectExtent l="0" t="0" r="0" b="0"/>
            <wp:wrapTight wrapText="bothSides">
              <wp:wrapPolygon edited="0">
                <wp:start x="21600" y="21600"/>
                <wp:lineTo x="21600" y="172"/>
                <wp:lineTo x="90" y="172"/>
                <wp:lineTo x="90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2" t="6809" r="2493"/>
                    <a:stretch/>
                  </pic:blipFill>
                  <pic:spPr bwMode="auto">
                    <a:xfrm rot="10800000">
                      <a:off x="0" y="0"/>
                      <a:ext cx="455295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bookmarkStart w:id="0" w:name="_GoBack"/>
      <w:bookmarkEnd w:id="0"/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0F704" wp14:editId="45E115B8">
                <wp:simplePos x="0" y="0"/>
                <wp:positionH relativeFrom="column">
                  <wp:posOffset>986790</wp:posOffset>
                </wp:positionH>
                <wp:positionV relativeFrom="paragraph">
                  <wp:posOffset>50800</wp:posOffset>
                </wp:positionV>
                <wp:extent cx="3962400" cy="285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DDB" w:rsidRPr="00440BD1" w:rsidRDefault="00521DDB" w:rsidP="00521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be-BY"/>
                              </w:rPr>
                            </w:pPr>
                            <w:r w:rsidRPr="00440B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be-BY"/>
                              </w:rPr>
                              <w:t>Патэнт аб наданні Я.Чачоту чына губернскага сакратара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F70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7.7pt;margin-top:4pt;width:31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" filled="f" stroked="f" strokeweight=".5pt">
                <v:textbox>
                  <w:txbxContent>
                    <w:p w:rsidR="00521DDB" w:rsidRPr="00440BD1" w:rsidRDefault="00521DDB" w:rsidP="00521D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be-BY"/>
                        </w:rPr>
                      </w:pPr>
                      <w:r w:rsidRPr="00440B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be-BY"/>
                        </w:rPr>
                        <w:t>Патэнт аб наданні Я.Чачоту чына губернскага сакратара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521DDB" w:rsidRPr="00521DDB" w:rsidRDefault="00521DDB" w:rsidP="00521DDB">
      <w:pPr>
        <w:widowControl w:val="0"/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521DDB" w:rsidRPr="00440BD1" w:rsidRDefault="00521DDB" w:rsidP="00521DDB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ха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 сын Ф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пов Чечот остав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 сына В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кент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Чечота, о чем удостоверяет метр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ческое св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детельство о рожден</w:t>
      </w:r>
      <w:proofErr w:type="spellStart"/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его, В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кент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я, данное 5 ма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1835 года за № 941 из М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нской р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мско-катол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ческой духовной конс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стор</w:t>
      </w:r>
      <w:proofErr w:type="spellStart"/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440BD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. </w:t>
      </w:r>
    </w:p>
    <w:p w:rsidR="00521DDB" w:rsidRPr="007E374B" w:rsidRDefault="00521DDB" w:rsidP="00521DDB">
      <w:pPr>
        <w:widowControl w:val="0"/>
        <w:numPr>
          <w:ilvl w:val="0"/>
          <w:numId w:val="1"/>
        </w:numPr>
        <w:tabs>
          <w:tab w:val="left" w:pos="617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Фадей сын Ивана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ечот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оставил сыновей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2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Пет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ра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Чечотов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 о чем удостов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ют метр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 о рожден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свидетел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ьства: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30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прел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1835 г. за № 3508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28 февраля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1829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г. з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№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6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60,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ленскою 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мско-катол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ческою духовною ко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нси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стор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ею утвержденные.</w:t>
      </w:r>
    </w:p>
    <w:p w:rsidR="00521DDB" w:rsidRPr="007E374B" w:rsidRDefault="00521DDB" w:rsidP="00521DDB">
      <w:pPr>
        <w:widowControl w:val="0"/>
        <w:numPr>
          <w:ilvl w:val="0"/>
          <w:numId w:val="1"/>
        </w:numPr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Игнатий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3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>В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>кент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 xml:space="preserve">й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лов сын Чечот, коему Адам </w:t>
      </w:r>
      <w:r w:rsidRPr="007E374B">
        <w:rPr>
          <w:rFonts w:ascii="Times New Roman" w:eastAsia="Arial Narrow" w:hAnsi="Times New Roman" w:cs="Times New Roman"/>
          <w:bCs/>
          <w:color w:val="000000"/>
          <w:sz w:val="28"/>
          <w:szCs w:val="28"/>
          <w:lang w:val="be-BY" w:eastAsia="be-BY" w:bidi="be-BY"/>
        </w:rPr>
        <w:t>Чечот,</w:t>
      </w:r>
      <w:r w:rsidRPr="007E374B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>волковышски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 xml:space="preserve">й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землемер, пож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зненно-донац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онною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 xml:space="preserve">4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за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кладною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з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сью 30 генваря 1824 г. дал пустошь Кач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цы в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1000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злот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ых польск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х.</w:t>
      </w:r>
    </w:p>
    <w:p w:rsidR="00521DDB" w:rsidRPr="007E374B" w:rsidRDefault="00521DDB" w:rsidP="00521DDB">
      <w:pPr>
        <w:widowControl w:val="0"/>
        <w:numPr>
          <w:ilvl w:val="0"/>
          <w:numId w:val="1"/>
        </w:numPr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Иван Антон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5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Фадеев сын Чечот, губернск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 секретарь,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о чём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удостоверяет патент</w:t>
      </w:r>
      <w:r w:rsidRPr="007E374B">
        <w:rPr>
          <w:rFonts w:ascii="Times New Roman" w:eastAsia="Times New Roman" w:hAnsi="Times New Roman" w:cs="Times New Roman"/>
          <w:color w:val="000000"/>
          <w:w w:val="75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на сей 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>ч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be-BY" w:bidi="be-BY"/>
        </w:rPr>
        <w:t>ин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 xml:space="preserve">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 Герольд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1 декабря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1838 г. 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6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.</w:t>
      </w:r>
    </w:p>
    <w:p w:rsidR="00521DDB" w:rsidRPr="007E374B" w:rsidRDefault="00521DDB" w:rsidP="00521DDB">
      <w:pPr>
        <w:widowControl w:val="0"/>
        <w:numPr>
          <w:ilvl w:val="0"/>
          <w:numId w:val="1"/>
        </w:numPr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Пётр Павел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7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be-BY" w:bidi="be-BY"/>
        </w:rPr>
        <w:t xml:space="preserve"> Фадеев сын</w:t>
      </w:r>
      <w:r w:rsidRPr="007E374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Чечот, 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тулярный советн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к, о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чём удостоверяет 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val="be-BY" w:eastAsia="be-BY" w:bidi="be-BY"/>
        </w:rPr>
        <w:t>вып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val="be-BY" w:eastAsia="be-BY" w:bidi="be-BY"/>
        </w:rPr>
        <w:t>ск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ьи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 журнала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ленской ка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зённой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палат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ы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от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31 октября 1838 г. за № 19630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8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.</w:t>
      </w:r>
    </w:p>
    <w:p w:rsidR="00521DDB" w:rsidRPr="007E374B" w:rsidRDefault="00521DDB" w:rsidP="00521DDB">
      <w:pPr>
        <w:widowControl w:val="0"/>
        <w:numPr>
          <w:ilvl w:val="0"/>
          <w:numId w:val="2"/>
        </w:numPr>
        <w:tabs>
          <w:tab w:val="left" w:pos="737"/>
        </w:tabs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Юл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ян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нтьев сын Чечот, коему отец его надп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сью на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вы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шеознач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нной зап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Адама Чечота, сделанною 16 февраля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1829 г.,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отказал 400 злотых польск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 на Кач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цах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це.</w:t>
      </w:r>
    </w:p>
    <w:p w:rsidR="00521DDB" w:rsidRPr="007E374B" w:rsidRDefault="00521DDB" w:rsidP="00521DDB">
      <w:pPr>
        <w:widowControl w:val="0"/>
        <w:numPr>
          <w:ilvl w:val="0"/>
          <w:numId w:val="2"/>
        </w:numPr>
        <w:tabs>
          <w:tab w:val="left" w:pos="774"/>
        </w:tabs>
        <w:spacing w:after="0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lastRenderedPageBreak/>
        <w:t xml:space="preserve">Карл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Онуфр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й </w:t>
      </w:r>
      <w:r w:rsidRPr="007E374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vertAlign w:val="superscript"/>
          <w:lang w:val="be-BY" w:eastAsia="be-BY" w:bidi="be-BY"/>
        </w:rPr>
        <w:t>9</w:t>
      </w:r>
      <w:r w:rsidRPr="007E374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кентьев сын Чечот, коему отец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упомянутою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надп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сью на зап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Адама Чечота отказал 300 зло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тых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.</w:t>
      </w:r>
    </w:p>
    <w:p w:rsidR="00521DDB" w:rsidRPr="007E374B" w:rsidRDefault="00521DDB" w:rsidP="00521DDB">
      <w:pPr>
        <w:widowControl w:val="0"/>
        <w:numPr>
          <w:ilvl w:val="0"/>
          <w:numId w:val="2"/>
        </w:numPr>
        <w:tabs>
          <w:tab w:val="left" w:pos="774"/>
        </w:tabs>
        <w:spacing w:after="179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Мат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вей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кентьев сын Чечот, коему отец упомянутою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над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сью отказал 300 злотых; пр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чем метр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ческое св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детельство о рожден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сына сего Матвея, 16 октября 1834 г. № 7290 утвержденное.</w:t>
      </w:r>
    </w:p>
    <w:p w:rsidR="00521DDB" w:rsidRPr="007E374B" w:rsidRDefault="00521DDB" w:rsidP="00521DDB">
      <w:pPr>
        <w:widowControl w:val="0"/>
        <w:spacing w:after="240"/>
        <w:ind w:right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Губернск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й секретарь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 Фадеев сын Чечот</w:t>
      </w:r>
    </w:p>
    <w:p w:rsidR="00521DDB" w:rsidRPr="007E374B" w:rsidRDefault="00521DDB" w:rsidP="00521DDB">
      <w:pPr>
        <w:widowControl w:val="0"/>
        <w:spacing w:after="2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Лл. 324 адв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.—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325. Аўтограф. На гербавай паперы</w:t>
      </w: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 wp14:anchorId="7B9AD657" wp14:editId="7E1DAF87">
            <wp:simplePos x="0" y="0"/>
            <wp:positionH relativeFrom="column">
              <wp:posOffset>1461135</wp:posOffset>
            </wp:positionH>
            <wp:positionV relativeFrom="paragraph">
              <wp:posOffset>720090</wp:posOffset>
            </wp:positionV>
            <wp:extent cx="2362835" cy="1471930"/>
            <wp:effectExtent l="0" t="0" r="0" b="0"/>
            <wp:wrapTight wrapText="bothSides">
              <wp:wrapPolygon edited="0">
                <wp:start x="0" y="0"/>
                <wp:lineTo x="0" y="21246"/>
                <wp:lineTo x="21420" y="21246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1" t="29533" r="37634" b="39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1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Радаводная была прыкладзена да прашэння Чачота ў Гродзенскую дваранскую зборню ад 11 лістапада 1840 г. У арыгінале матэрыял размешчаны ў выглядзе радаводнага дрэва:</w:t>
      </w: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521DDB" w:rsidRPr="007E374B" w:rsidRDefault="00521DDB" w:rsidP="00521DD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Лічба 9 над адпаведным квадратам пазней закрэслена, 10 папраўлена на 9, 11 — на 10.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Ян Чачот. Гл. пра яго пункт 7 дакумента.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гнат</w:t>
      </w: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й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прыпісана над радком іншым почыркам.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дарчай.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Антон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прыпісана над радком іншым почыркам.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Паметка алоўкам, зробленая не раней 1847 г.: помер. Арыгінал патэнта на пергаменце гл. у гэтай жа справе, л. 273.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Павел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прыпісана над радком іншым почыркам.</w:t>
      </w:r>
    </w:p>
    <w:p w:rsidR="00521DDB" w:rsidRPr="007E374B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Паметка алоўкам: Лекарь в Радз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в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ллове. Відаць, маецца на ўвазе пагранічнае мястэчка на Валыні.</w:t>
      </w:r>
    </w:p>
    <w:p w:rsidR="00521DDB" w:rsidRPr="0049291F" w:rsidRDefault="00521DDB" w:rsidP="00521DDB">
      <w:pPr>
        <w:widowControl w:val="0"/>
        <w:numPr>
          <w:ilvl w:val="0"/>
          <w:numId w:val="3"/>
        </w:numPr>
        <w:tabs>
          <w:tab w:val="left" w:pos="144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Онуфр</w:t>
      </w: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й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напісана над радком іншым почыркам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.</w:t>
      </w:r>
    </w:p>
    <w:p w:rsidR="00521DDB" w:rsidRPr="006C00AE" w:rsidRDefault="00521DDB" w:rsidP="00521DDB">
      <w:pPr>
        <w:widowControl w:val="0"/>
        <w:spacing w:after="127"/>
        <w:ind w:left="16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e-BY" w:eastAsia="be-BY" w:bidi="be-BY"/>
        </w:rPr>
      </w:pPr>
      <w:r w:rsidRPr="006C00A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e-BY" w:eastAsia="be-BY" w:bidi="be-BY"/>
        </w:rPr>
        <w:t xml:space="preserve">№ </w:t>
      </w:r>
      <w:r w:rsidRPr="006C00AE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</w:t>
      </w:r>
    </w:p>
    <w:p w:rsidR="00521DDB" w:rsidRPr="007E374B" w:rsidRDefault="00521DDB" w:rsidP="00521DDB">
      <w:pPr>
        <w:widowControl w:val="0"/>
        <w:spacing w:after="123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Посемейный сп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сок дворян Дан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елев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чев-Чечотов 1842 года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1</w:t>
      </w:r>
    </w:p>
    <w:p w:rsidR="00521DDB" w:rsidRPr="007E374B" w:rsidRDefault="00521DDB" w:rsidP="00521DDB">
      <w:pPr>
        <w:widowControl w:val="0"/>
        <w:spacing w:after="0"/>
        <w:ind w:right="-1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н,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мя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фам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дворян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на, лета его от роду, в какой должност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состо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т, а есл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уволен от службы, то где прож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вает? Х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лост, женат, вдов 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? сколько у него детей мужеска пола с показан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ем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мен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лет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х; есл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же который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 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 в службе, то в какой именно? Есл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меет недв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мое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е, то сколько в оном по последней рев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мужеска пола душ?</w:t>
      </w:r>
    </w:p>
    <w:p w:rsidR="00521DDB" w:rsidRPr="007E374B" w:rsidRDefault="00521DDB" w:rsidP="00521DDB">
      <w:pPr>
        <w:widowControl w:val="0"/>
        <w:spacing w:after="0"/>
        <w:ind w:right="-1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Коллежск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й секретарь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 Фадеев сын Чечот, от роду 46-й год, уволенный от службы, прож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вает Новогрудского уезда в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графа Хрептов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ча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2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. Холост. [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я] не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меет.</w:t>
      </w:r>
    </w:p>
    <w:p w:rsidR="00521DDB" w:rsidRPr="007E374B" w:rsidRDefault="00521DDB" w:rsidP="00521DDB">
      <w:pPr>
        <w:widowControl w:val="0"/>
        <w:spacing w:after="0"/>
        <w:ind w:right="-1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тулярный советн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 Петр Фадеев сын Чечот, от роду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36 г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од, уволенный от службы, прож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вает 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нской губерн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Ди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сненского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уезда в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князя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тгенштейна в м. Глубо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 xml:space="preserve">3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.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Женат, детей мужеска пола не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меет. [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я] не 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eastAsia="be-BY" w:bidi="be-BY"/>
        </w:rPr>
        <w:t>имеет.</w:t>
      </w:r>
      <w:r w:rsidRPr="007E374B">
        <w:rPr>
          <w:rFonts w:ascii="Times New Roman" w:eastAsia="Arial Narrow" w:hAnsi="Times New Roman" w:cs="Times New Roman"/>
          <w:color w:val="000000"/>
          <w:sz w:val="28"/>
          <w:szCs w:val="28"/>
          <w:lang w:val="be-BY" w:eastAsia="be-BY" w:bidi="be-BY"/>
        </w:rPr>
        <w:tab/>
      </w:r>
    </w:p>
    <w:p w:rsidR="00521DDB" w:rsidRPr="007E374B" w:rsidRDefault="00521DDB" w:rsidP="00521DDB">
      <w:pPr>
        <w:widowControl w:val="0"/>
        <w:spacing w:after="0"/>
        <w:ind w:right="-1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Юлиян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кентьев сын Чечот, от роду 42-й год; не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звестно,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где ныне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находзится</w:t>
      </w:r>
      <w:proofErr w:type="spellEnd"/>
      <w:r w:rsidRPr="007E374B">
        <w:rPr>
          <w:rFonts w:ascii="Times New Roman" w:eastAsia="Times New Roman" w:hAnsi="Times New Roman" w:cs="Times New Roman"/>
          <w:smallCaps/>
          <w:color w:val="000000"/>
          <w:spacing w:val="10"/>
          <w:sz w:val="28"/>
          <w:szCs w:val="28"/>
          <w:lang w:val="be-BY" w:eastAsia="be-BY" w:bidi="be-BY"/>
        </w:rPr>
        <w:t xml:space="preserve">.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Женат, детей мужеска пола не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меет.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рл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кентьев сын Чечот, от роду 27-й год, прож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вает 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овог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рудского уезда в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поме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ка Пусловского Сенно.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Холост.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ей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кентьев сын Чечот, от роду 25-й год, прож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вает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городе 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де. Холост.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4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в Новогрудском уезде по закладной зап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ние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цы без крестьян.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 показываются вновь рожденные сыновья по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менно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сколько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5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Когд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указывается дворян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ном на коп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ю герба, в Гербов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ник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в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несённ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ого, то поясн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ть, в котором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менно томе наход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тся г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рб рода его.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Герб Остоя, употребляемый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здревле фам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ею Дан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левичев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-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Че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чо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тов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 утвержденный в сем роде определен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ем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Гродненск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ого д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воря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кого депутатского собран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от 12 нояб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ря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1817 года,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наход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Гербовн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ке Несецкого,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зданном в том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 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 505-м 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сте.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Если Герольдия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доказате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льства дворя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ства пр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знала не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достаточными то когда именно?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6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Именование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герба.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Герб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Остоя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о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зн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аче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ном 3-м томе Гербовн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ка Несецкого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описывается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тако: [...]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7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«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меют быть две неполные луны,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жё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лтые, ребром к 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бе обра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енные, каждая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 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 одн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м концом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вве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рх, друг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 вн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 обернутая, между 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белый меч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туплен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ый, рукояткой вверх, концом вн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з, в красном поле, </w:t>
      </w:r>
      <w:r w:rsidRPr="007E374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be-BY" w:bidi="be-BY"/>
        </w:rPr>
        <w:t xml:space="preserve">в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холме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8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пять страусовых перьев, так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зображают оный герб: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Б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ельскнй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 253 ли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ст; Папроцк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10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, в «Гнезде» 301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1199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лист[ы]; 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г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рб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а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х, 293 л[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ис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т]; Окольск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11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, том 2, 357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л[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ист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]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Клейноты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 w:bidi="be-BY"/>
        </w:rPr>
        <w:t>12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,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71 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ст».</w:t>
      </w:r>
    </w:p>
    <w:p w:rsidR="00521DDB" w:rsidRPr="007E374B" w:rsidRDefault="00521DDB" w:rsidP="00521DDB">
      <w:pPr>
        <w:widowControl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1842 года февраля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5 дня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редставляя сей посемейный сп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исок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, имею честь объяснить,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что определ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ени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 Гродненского дво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рянского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депутатс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кого собран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я, ут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ве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рждаюшее в дворянском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 достоинстве вышепоименованные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 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ца с отцам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их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проч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сродственниками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 состоялось 12 ноября 1817 года.</w:t>
      </w:r>
    </w:p>
    <w:p w:rsidR="00521DDB" w:rsidRPr="007E374B" w:rsidRDefault="00521DDB" w:rsidP="00521DDB">
      <w:pPr>
        <w:widowControl w:val="0"/>
        <w:spacing w:after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Коллежскнй секретарь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 Фадеев сын Чечот</w:t>
      </w:r>
    </w:p>
    <w:p w:rsidR="00521DDB" w:rsidRPr="007E374B" w:rsidRDefault="00521DDB" w:rsidP="00521D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1842 года февраля 9 дня. Таковой родовой сп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сок</w:t>
      </w:r>
    </w:p>
    <w:p w:rsidR="00521DDB" w:rsidRPr="007E374B" w:rsidRDefault="00521DDB" w:rsidP="00521DDB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детельствую.</w:t>
      </w:r>
    </w:p>
    <w:p w:rsidR="00521DDB" w:rsidRPr="007E374B" w:rsidRDefault="00521DDB" w:rsidP="00521DDB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eastAsia="be-BY" w:bidi="be-BY"/>
        </w:rPr>
      </w:pPr>
    </w:p>
    <w:p w:rsidR="00521DDB" w:rsidRPr="007E374B" w:rsidRDefault="00521DDB" w:rsidP="00521DDB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eastAsia="be-BY" w:bidi="be-BY"/>
        </w:rPr>
      </w:pPr>
    </w:p>
    <w:p w:rsidR="00521DDB" w:rsidRPr="007E374B" w:rsidRDefault="00521DDB" w:rsidP="00521DD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У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ез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дный предвод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тель дворянства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кавалер Н. Вольск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ий</w:t>
      </w:r>
      <w:proofErr w:type="spellEnd"/>
    </w:p>
    <w:p w:rsidR="00521DDB" w:rsidRPr="007E374B" w:rsidRDefault="00521DDB" w:rsidP="00521DD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8"/>
          <w:szCs w:val="8"/>
          <w:lang w:eastAsia="be-BY" w:bidi="be-BY"/>
        </w:rPr>
      </w:pPr>
    </w:p>
    <w:p w:rsidR="00521DDB" w:rsidRPr="007E374B" w:rsidRDefault="00521DDB" w:rsidP="00521DDB">
      <w:pPr>
        <w:widowControl w:val="0"/>
        <w:spacing w:after="2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Лл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 xml:space="preserve">. 322 – 323.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Аўтограф. На гербавай папер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ы</w:t>
      </w:r>
    </w:p>
    <w:p w:rsidR="00521DDB" w:rsidRPr="007E374B" w:rsidRDefault="00521DDB" w:rsidP="00521DDB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be-BY" w:bidi="be-BY"/>
        </w:rPr>
        <w:t xml:space="preserve">1 </w:t>
      </w:r>
      <w:r w:rsidRPr="007E37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 w:bidi="be-BY"/>
        </w:rPr>
        <w:t>У арыгінале матэрыял размешчаны ў выглядзе табліцы.</w:t>
      </w:r>
    </w:p>
    <w:p w:rsidR="00521DDB" w:rsidRPr="007E374B" w:rsidRDefault="00521DDB" w:rsidP="00521DD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be-BY" w:bidi="be-BY"/>
        </w:rPr>
        <w:t>2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Храптовіч Адам (1768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—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1844)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—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удз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ельнік паўстання 1794 г., візітатар шко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л Віленска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й навучальнай акругі, мецэнат. З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яго маёнткам Шчорсы былі звязаны многія філаматы. Чачот, вярнуўшыся на радзіму, працаваў у Шчорсах бібліятэкарам у вядомай бібліятэцы Храптовічаў.</w:t>
      </w:r>
    </w:p>
    <w:p w:rsidR="00521DDB" w:rsidRPr="007E374B" w:rsidRDefault="00521DDB" w:rsidP="00521DD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be-BY" w:bidi="be-BY"/>
        </w:rPr>
        <w:t xml:space="preserve">3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У «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менном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спи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ске фам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л</w:t>
      </w:r>
      <w:proofErr w:type="spellStart"/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Чечотов» 1840 г. (гэта ж справа, л. 324 адв.) сказана, што Пётр Чачот служ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т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«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парт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кулярно у князя В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тгенштейна».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57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Размова ідзе пра Юльяна, Карла і Мацвея Чачотаў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У гэтай графе ў дакуменце прочырк.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У дакуменце прочырк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Апушчана цытата на польскай мове, паколькі далей у дакуменце ідзе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яе пераклад.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Чачот недакладна пераклаў польскае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be-BY" w:bidi="be-BY"/>
        </w:rPr>
        <w:t>h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еіт (шлем).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Маецца на ўвазе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>«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Хроніка польская» Бельскіх (1597).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Папроцкі Барташ (каля 1543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—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1616)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—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пісьменнік, гісторык, аўтар першага польскага гербоўніка (1584) і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геральдычнай працы «Гняздо цноты» (1578).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Акольскі Шыман (1580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—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1653)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—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геральдык, гісторык, аўтар гербоўніка (тт. 1—3, 1641—1645).</w:t>
      </w:r>
    </w:p>
    <w:p w:rsidR="00521DDB" w:rsidRPr="007E374B" w:rsidRDefault="00521DDB" w:rsidP="00521DDB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Клейнот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—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шляхецкі герб. У дакуменце маецца на ўвазе адна з геральдычных прац.</w:t>
      </w:r>
    </w:p>
    <w:p w:rsidR="00521DDB" w:rsidRPr="007E374B" w:rsidRDefault="00521DDB" w:rsidP="00521DD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e-BY" w:bidi="be-BY"/>
        </w:rPr>
      </w:pPr>
    </w:p>
    <w:p w:rsidR="00521DDB" w:rsidRPr="007E374B" w:rsidRDefault="00521DDB" w:rsidP="00521DDB">
      <w:pPr>
        <w:widowControl w:val="0"/>
        <w:spacing w:after="75"/>
        <w:ind w:right="8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 w:bidi="be-BY"/>
        </w:rPr>
      </w:pPr>
      <w:r w:rsidRPr="007E37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 w:bidi="be-BY"/>
        </w:rPr>
        <w:t>№</w:t>
      </w:r>
      <w:r w:rsidRPr="007E37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be-BY" w:bidi="be-BY"/>
        </w:rPr>
        <w:t xml:space="preserve">3 </w:t>
      </w:r>
    </w:p>
    <w:p w:rsidR="00521DDB" w:rsidRPr="007E374B" w:rsidRDefault="00521DDB" w:rsidP="00521DDB">
      <w:pPr>
        <w:widowControl w:val="0"/>
        <w:spacing w:after="75"/>
        <w:ind w:right="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 w:bidi="be-BY"/>
        </w:rPr>
        <w:t xml:space="preserve">З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чарнавых радаводных матэрыялаў</w:t>
      </w:r>
    </w:p>
    <w:p w:rsidR="00521DDB" w:rsidRPr="007E374B" w:rsidRDefault="00521DDB" w:rsidP="00521DDB">
      <w:pPr>
        <w:widowControl w:val="0"/>
        <w:spacing w:after="13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[...] 7.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ван-Антон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8. Петр-Павел. Метр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 св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детельства: 1-е) 1796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[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г.]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юля 17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вана-Антона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1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в Ворончанском (л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[ст] 17)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2-е) 1806 [г.]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юня 17 Петра-Павла в Новомышском пр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ходах зап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санных, в справочных вып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сях, уч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ё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нных н заверенных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ленскою 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мско-катол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ческою духовною конс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стор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ею (л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 18); в коп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ии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же указа Гродненского губернского правлен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от 3 февраля 1841 года за № 735 в Новогрудск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 земск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й суд последовавшего,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журнального постановлен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я 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ленской казенной палаты, 31 октября 1835 года состоявшегося, знач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тся: что указам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Прав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тельствую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щ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его сената от 31 октября 1840 за № 1194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25 августа 1837 годов за № 7881 служ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вш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 п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сьмовод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телем с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стемы Берез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нского канала 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ван Чечот про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зведен в 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 коллежского секретаря, а бывш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й уч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тель Мст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славского уездного уч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</w:t>
      </w:r>
      <w:proofErr w:type="spellStart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ищ</w:t>
      </w:r>
      <w:proofErr w:type="spellEnd"/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а Петр Чечот — в т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тулярные советн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к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(л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  <w:t>и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сты 19 н 21) [...]</w:t>
      </w:r>
    </w:p>
    <w:p w:rsidR="00521DDB" w:rsidRPr="007E374B" w:rsidRDefault="00521DDB" w:rsidP="00521DDB">
      <w:pPr>
        <w:widowControl w:val="0"/>
        <w:spacing w:after="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Лл. 337 адв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.—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338</w:t>
      </w:r>
    </w:p>
    <w:p w:rsidR="00521DDB" w:rsidRPr="002672B1" w:rsidRDefault="00521DDB" w:rsidP="00521DDB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be-BY" w:eastAsia="be-BY" w:bidi="be-BY"/>
        </w:rPr>
        <w:t>1</w:t>
      </w:r>
      <w:r w:rsidRPr="007E37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Ян Чачот нарадзіўся ў в. Малюшычы, цяпер Карэліцкага р-на Гродз</w:t>
      </w:r>
      <w:bookmarkStart w:id="1" w:name="bookmark5"/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енскай вобл. Хрышчоны ў Варончы</w:t>
      </w:r>
      <w:bookmarkEnd w:id="1"/>
      <w:r w:rsidRPr="007E3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.</w:t>
      </w:r>
    </w:p>
    <w:p w:rsidR="00521DDB" w:rsidRPr="002672B1" w:rsidRDefault="00521DDB" w:rsidP="00521DDB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</w:p>
    <w:p w:rsidR="004D4D61" w:rsidRDefault="004D4D61">
      <w:pPr>
        <w:rPr>
          <w:lang w:val="be-BY"/>
        </w:rPr>
      </w:pPr>
    </w:p>
    <w:p w:rsidR="00D75CF4" w:rsidRDefault="00D75CF4" w:rsidP="00D75C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75CF4" w:rsidRDefault="00D75CF4" w:rsidP="00D75C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75CF4" w:rsidRDefault="00D75CF4" w:rsidP="00D75C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21DDB" w:rsidRPr="00D75CF4" w:rsidRDefault="00D75CF4" w:rsidP="00D75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CF4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Мальд</w:t>
      </w:r>
      <w:proofErr w:type="spellStart"/>
      <w:r w:rsidRPr="00D75CF4">
        <w:rPr>
          <w:rFonts w:ascii="Times New Roman" w:hAnsi="Times New Roman" w:cs="Times New Roman"/>
          <w:b/>
          <w:bCs/>
          <w:sz w:val="28"/>
          <w:szCs w:val="28"/>
        </w:rPr>
        <w:t>ис</w:t>
      </w:r>
      <w:proofErr w:type="spellEnd"/>
      <w:r w:rsidRPr="00D75CF4">
        <w:rPr>
          <w:rFonts w:ascii="Times New Roman" w:hAnsi="Times New Roman" w:cs="Times New Roman"/>
          <w:b/>
          <w:bCs/>
          <w:sz w:val="28"/>
          <w:szCs w:val="28"/>
        </w:rPr>
        <w:t>, А. «</w:t>
      </w:r>
      <w:proofErr w:type="spellStart"/>
      <w:r w:rsidRPr="00D75CF4">
        <w:rPr>
          <w:rFonts w:ascii="Times New Roman" w:hAnsi="Times New Roman" w:cs="Times New Roman"/>
          <w:b/>
          <w:bCs/>
          <w:sz w:val="28"/>
          <w:szCs w:val="28"/>
        </w:rPr>
        <w:t>Чечот</w:t>
      </w:r>
      <w:proofErr w:type="spellEnd"/>
      <w:r w:rsidRPr="00D75CF4">
        <w:rPr>
          <w:rFonts w:ascii="Times New Roman" w:hAnsi="Times New Roman" w:cs="Times New Roman"/>
          <w:b/>
          <w:bCs/>
          <w:sz w:val="28"/>
          <w:szCs w:val="28"/>
        </w:rPr>
        <w:t xml:space="preserve">?» - «Мицкевич!», или Рождение литературной сенсации / Адам </w:t>
      </w:r>
      <w:proofErr w:type="spellStart"/>
      <w:r w:rsidRPr="00D75CF4">
        <w:rPr>
          <w:rFonts w:ascii="Times New Roman" w:hAnsi="Times New Roman" w:cs="Times New Roman"/>
          <w:b/>
          <w:bCs/>
          <w:sz w:val="28"/>
          <w:szCs w:val="28"/>
        </w:rPr>
        <w:t>Мальдис</w:t>
      </w:r>
      <w:proofErr w:type="spellEnd"/>
      <w:r w:rsidRPr="00D75CF4">
        <w:rPr>
          <w:rFonts w:ascii="Times New Roman" w:hAnsi="Times New Roman" w:cs="Times New Roman"/>
          <w:b/>
          <w:bCs/>
          <w:sz w:val="28"/>
          <w:szCs w:val="28"/>
        </w:rPr>
        <w:t xml:space="preserve"> // СБ Беларусь сегодня. – 2016. – 7 апреля. – С. 12. </w:t>
      </w:r>
    </w:p>
    <w:p w:rsidR="00521DDB" w:rsidRDefault="00521DDB">
      <w:pPr>
        <w:rPr>
          <w:lang w:val="be-BY"/>
        </w:rPr>
      </w:pPr>
    </w:p>
    <w:p w:rsidR="00521DDB" w:rsidRPr="00521DDB" w:rsidRDefault="00521DDB" w:rsidP="00521DDB">
      <w:pPr>
        <w:spacing w:after="0"/>
        <w:ind w:firstLine="300"/>
        <w:jc w:val="center"/>
        <w:rPr>
          <w:rStyle w:val="21pt"/>
          <w:rFonts w:eastAsiaTheme="minorHAnsi"/>
          <w:b/>
          <w:sz w:val="28"/>
          <w:szCs w:val="28"/>
          <w:lang w:val="be-BY"/>
        </w:rPr>
      </w:pPr>
      <w:r w:rsidRPr="00521DDB">
        <w:rPr>
          <w:rStyle w:val="21pt"/>
          <w:rFonts w:eastAsiaTheme="minorHAnsi"/>
          <w:b/>
          <w:sz w:val="28"/>
          <w:szCs w:val="28"/>
          <w:lang w:val="be-BY"/>
        </w:rPr>
        <w:t>“ЧЕЧОТ?” – “МІЦКЕВ</w:t>
      </w:r>
      <w:r w:rsidRPr="00521DDB">
        <w:rPr>
          <w:rStyle w:val="21pt"/>
          <w:rFonts w:eastAsiaTheme="minorHAnsi"/>
          <w:b/>
          <w:sz w:val="28"/>
          <w:szCs w:val="28"/>
        </w:rPr>
        <w:t>И</w:t>
      </w:r>
      <w:r w:rsidRPr="00521DDB">
        <w:rPr>
          <w:rStyle w:val="21pt"/>
          <w:rFonts w:eastAsiaTheme="minorHAnsi"/>
          <w:b/>
          <w:sz w:val="28"/>
          <w:szCs w:val="28"/>
          <w:lang w:val="be-BY"/>
        </w:rPr>
        <w:t>Ч!”, ИЛИ РОЖДЕНИЕ ЛИТЕРАТУРНОЙ СЕНСАЦИИ</w:t>
      </w:r>
    </w:p>
    <w:p w:rsidR="00521DDB" w:rsidRPr="00521DDB" w:rsidRDefault="00521DDB" w:rsidP="00521DDB">
      <w:pPr>
        <w:spacing w:after="0"/>
        <w:ind w:firstLine="300"/>
        <w:rPr>
          <w:rStyle w:val="21pt"/>
          <w:rFonts w:eastAsiaTheme="minorHAnsi"/>
          <w:b/>
          <w:sz w:val="28"/>
          <w:szCs w:val="28"/>
          <w:lang w:val="be-BY"/>
        </w:rPr>
      </w:pPr>
    </w:p>
    <w:p w:rsidR="00521DDB" w:rsidRPr="00521DDB" w:rsidRDefault="00521DDB" w:rsidP="00521DDB">
      <w:pPr>
        <w:spacing w:after="0"/>
        <w:ind w:firstLine="300"/>
        <w:rPr>
          <w:rStyle w:val="21pt"/>
          <w:rFonts w:eastAsiaTheme="minorHAnsi"/>
          <w:b/>
          <w:sz w:val="28"/>
          <w:szCs w:val="28"/>
        </w:rPr>
      </w:pPr>
      <w:r w:rsidRPr="00521DDB">
        <w:rPr>
          <w:rStyle w:val="21pt"/>
          <w:rFonts w:eastAsiaTheme="minorHAnsi"/>
          <w:b/>
          <w:sz w:val="28"/>
          <w:szCs w:val="28"/>
        </w:rPr>
        <w:t>«Откуда все пошло»</w:t>
      </w:r>
    </w:p>
    <w:p w:rsidR="00521DDB" w:rsidRPr="00521DDB" w:rsidRDefault="00521DDB" w:rsidP="00521DD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Style w:val="21pt"/>
          <w:rFonts w:eastAsiaTheme="minorHAnsi"/>
          <w:sz w:val="28"/>
          <w:szCs w:val="28"/>
        </w:rPr>
        <w:t xml:space="preserve">В </w:t>
      </w:r>
      <w:r w:rsidRPr="00521DDB">
        <w:rPr>
          <w:rFonts w:ascii="Times New Roman" w:hAnsi="Times New Roman" w:cs="Times New Roman"/>
          <w:sz w:val="28"/>
          <w:szCs w:val="28"/>
        </w:rPr>
        <w:t>начале своего очередного «Путешествия вспять» я, пожалуй, перенесусь воспоминаниями ровно на 60 лет назад, когда в</w:t>
      </w:r>
      <w:r w:rsidR="00941866">
        <w:rPr>
          <w:rFonts w:ascii="Times New Roman" w:hAnsi="Times New Roman" w:cs="Times New Roman"/>
          <w:sz w:val="28"/>
          <w:szCs w:val="28"/>
        </w:rPr>
        <w:t xml:space="preserve"> начале 1956 года был студентом</w:t>
      </w:r>
      <w:r w:rsidR="0094186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21DDB">
        <w:rPr>
          <w:rFonts w:ascii="Times New Roman" w:hAnsi="Times New Roman" w:cs="Times New Roman"/>
          <w:sz w:val="28"/>
          <w:szCs w:val="28"/>
        </w:rPr>
        <w:t>выпускником отделения журналистики филфака Белорусского государственного университета. Темой своей дипломной работы я избрал публицистику Адама Мицкевича. И, набравшись смелости, обратился в редакцию самой важной тогда варшавской газеты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Трыбуна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люду» за помощью. Оттуда мне прислали том с эмигрантскими, парижскими статьями поэта, напечатанными в польской и французской прессе. Одновременно помогали и польские студенты, приехавшие учиться в БГУ с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Белосточчины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. От них я получил первый номер издававшегося в Белостоке, белорусского еженедельника «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Ні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». И со временем стал его постоянным читателем, особенно выделяя «поисковые» статьи Матея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Конопацкого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. И вдруг статьи названного автора исчезли со страниц газеты. Из Белостока пришла туманная весть: мол, Матей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поехал в Каунас, там нашел белорусские стихотворения Адама Мицкевича, его уже послеуниверситетского, но еще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доссылочного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филоматского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 периода жизни, пытался их напечатать, но тут его позвали «куда следует» и настойчиво потребовали, чтобы он не смел «позорить» имя национального пророка Речи Посполитой.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Конопацкому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пришлось оставить работу в белорусской газете и перебраться в Гданьск, где он устроился на судоверфь и печататься перестал.</w:t>
      </w:r>
    </w:p>
    <w:p w:rsidR="00521DDB" w:rsidRPr="00521DDB" w:rsidRDefault="00521DDB" w:rsidP="00941866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 xml:space="preserve">Впервые лично с Матеем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Конопацким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я неожиданно встретился в Гданьске во время командировки в Польшу осенью 1971 года: он председательствовал на моей авторской встрече в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хатцы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», куда пришли наши соотечественники. Тогда я и задал вопрос: так ли все было с белорусскими стихами Мицкевича, как дошло до Минска?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не ответил ни да ни нет, просто промолчал. А через г</w:t>
      </w:r>
      <w:r w:rsidR="00941866">
        <w:rPr>
          <w:rFonts w:ascii="Times New Roman" w:hAnsi="Times New Roman" w:cs="Times New Roman"/>
          <w:sz w:val="28"/>
          <w:szCs w:val="28"/>
        </w:rPr>
        <w:t>од</w:t>
      </w:r>
      <w:r w:rsidR="0094186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21DDB">
        <w:rPr>
          <w:rFonts w:ascii="Times New Roman" w:hAnsi="Times New Roman" w:cs="Times New Roman"/>
          <w:sz w:val="28"/>
          <w:szCs w:val="28"/>
        </w:rPr>
        <w:t xml:space="preserve">другой в одном из польских научных сборников мне встретились сведения о том, что в Ковно, куда Мицкевич направился из Вильно после окончания университета, чтобы преподавать в гимназии латынь, поэт покинул в одной из книг свое весьма язвительное, силлабическое двустишие, написанное по-белорусски. Далее в комментариях говорилось, что автор, естественно, с детства хорошо </w:t>
      </w:r>
      <w:r w:rsidR="00ED62CA" w:rsidRPr="00ED62CA">
        <w:rPr>
          <w:rFonts w:ascii="Times New Roman" w:hAnsi="Times New Roman" w:cs="Times New Roman"/>
          <w:sz w:val="28"/>
          <w:szCs w:val="28"/>
        </w:rPr>
        <w:t>знал</w:t>
      </w:r>
      <w:r w:rsidRPr="00ED62CA">
        <w:rPr>
          <w:rFonts w:ascii="Times New Roman" w:hAnsi="Times New Roman" w:cs="Times New Roman"/>
          <w:sz w:val="28"/>
          <w:szCs w:val="28"/>
        </w:rPr>
        <w:t xml:space="preserve"> от</w:t>
      </w:r>
      <w:r w:rsidRPr="00521DDB">
        <w:rPr>
          <w:rFonts w:ascii="Times New Roman" w:hAnsi="Times New Roman" w:cs="Times New Roman"/>
          <w:sz w:val="28"/>
          <w:szCs w:val="28"/>
        </w:rPr>
        <w:t xml:space="preserve"> няни и слуги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Блажея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белорусский</w:t>
      </w:r>
      <w:r w:rsidRPr="00521DDB">
        <w:rPr>
          <w:rFonts w:ascii="Times New Roman" w:hAnsi="Times New Roman" w:cs="Times New Roman"/>
          <w:sz w:val="28"/>
          <w:szCs w:val="28"/>
        </w:rPr>
        <w:tab/>
        <w:t xml:space="preserve"> язык, который потом очень высоко оценил в Париже в одной из своих лекций в Коллеж де Франс.</w:t>
      </w:r>
    </w:p>
    <w:p w:rsidR="00521DDB" w:rsidRPr="00521DDB" w:rsidRDefault="00521DDB" w:rsidP="00521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DDB">
        <w:rPr>
          <w:rFonts w:ascii="Times New Roman" w:hAnsi="Times New Roman" w:cs="Times New Roman"/>
          <w:b/>
          <w:sz w:val="28"/>
          <w:szCs w:val="28"/>
        </w:rPr>
        <w:t>Белорусская фантазия</w:t>
      </w:r>
    </w:p>
    <w:p w:rsidR="00521DDB" w:rsidRPr="00521DDB" w:rsidRDefault="00521DDB" w:rsidP="009418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</w:rPr>
        <w:t>А год назад активист Иркутского общества белорусской культуры имени Я. Черского Алексей Кухта в письме в редакцию газеты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Радз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імы</w:t>
      </w:r>
      <w:r w:rsidRPr="00521DDB">
        <w:rPr>
          <w:rFonts w:ascii="Times New Roman" w:hAnsi="Times New Roman" w:cs="Times New Roman"/>
          <w:sz w:val="28"/>
          <w:szCs w:val="28"/>
        </w:rPr>
        <w:t xml:space="preserve">» попросил помощи в поиске книжки 1902 года некоего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Духиньского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, где должно быть стихотворение, написанное, по мнению А. Кухты, Яном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Чечотом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. После проведенного исследования оказалось, что Франтишек Генрик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Духиньский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(1816 - 1893) – украинский литератор и политический деятель, письменно выступавший в различных странах Западной Европы против царского самодержавия, за самостоятельность «Малой России». Подготовил к печати «Сочинения» в нескольких томах. Их второй том вышел уже после смерти автора, действительно в 1902 году, в издательстве Польского национального музея в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Рапперсвиле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(Швейцария). На странице 78 там действительно находится «фантазия белорусская» «Если бы это я был королем». Ей предшествует короткое вступление: «Поскольку малорусский язык распространен в Польше (на территории бывшей Речи Посполитой. — А.М.) больше, чем белорусский, поэтому публикуем фантазию, написанную и на этом языке. Является она произведением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и, очевидно, появляется в печати</w:t>
      </w:r>
      <w:r w:rsidR="00941866">
        <w:rPr>
          <w:rFonts w:ascii="Times New Roman" w:hAnsi="Times New Roman" w:cs="Times New Roman"/>
          <w:sz w:val="28"/>
          <w:szCs w:val="28"/>
        </w:rPr>
        <w:t xml:space="preserve"> впервые». И далее на той же 78</w:t>
      </w:r>
      <w:r w:rsidR="0094186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21DDB">
        <w:rPr>
          <w:rFonts w:ascii="Times New Roman" w:hAnsi="Times New Roman" w:cs="Times New Roman"/>
          <w:sz w:val="28"/>
          <w:szCs w:val="28"/>
        </w:rPr>
        <w:t xml:space="preserve">й странице следует текст, который впервые привожу здесь в кириллической транслитерации: 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Мусіў то я сягоння рана устаць,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Штоб табе што – нібуць сказаць;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А штоб сказаць складній і к рэчы,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Сеў я сабе каля печы.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Сеў, нагу за нагу залажыў,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Дабыў ражка й табакі зажыў;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А як мой мальчік крычаць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пірастаў,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Так я сабе такую думку здумаў:</w:t>
      </w:r>
    </w:p>
    <w:p w:rsidR="00521DDB" w:rsidRPr="00521DDB" w:rsidRDefault="00521DDB" w:rsidP="00D75CF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Штоб-то я на сьвеце быў каралём!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меў бы пітнаццать рублей грошы!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То б я табе што няделю вячаром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Справіў бы банкет харошый.</w:t>
      </w:r>
    </w:p>
    <w:p w:rsidR="00521DDB" w:rsidRPr="00521DDB" w:rsidRDefault="00941866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б у мяне залі</w:t>
      </w:r>
      <w:r w:rsidR="00521DDB" w:rsidRPr="00521DDB">
        <w:rPr>
          <w:rFonts w:ascii="Times New Roman" w:hAnsi="Times New Roman" w:cs="Times New Roman"/>
          <w:sz w:val="28"/>
          <w:szCs w:val="28"/>
          <w:lang w:val="be-BY"/>
        </w:rPr>
        <w:t>ўся гарэлкай,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Ад мяса трэснуў бы табе пуп,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Масла піў бы поўнай тарэлкай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кашу еў бы з тонкіх грэцкіх круп.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А як прышлі б твае імяніны,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Купіў бы табе мёду дзьве тарэлкі;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Купіў бы парася з скаціны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поўную пляшку гарэлкі.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К гарэлцэ купіў бы перцу за грош,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за тры грошы ў краме ляку;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Ад ляку быў бы там калор харош,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А перэц быў бы дзеле смаку.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так, як наелі б ці й напілі,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Ляглі б на печы пад кажухом;</w:t>
      </w:r>
    </w:p>
    <w:p w:rsidR="00521DDB" w:rsidRPr="00521DDB" w:rsidRDefault="00521DDB" w:rsidP="00D75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Там бы то весяло запелі,</w:t>
      </w:r>
    </w:p>
    <w:p w:rsidR="00521DDB" w:rsidRPr="00521DDB" w:rsidRDefault="00521DDB" w:rsidP="00D75CF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ты пры мне быў бы каралём!</w:t>
      </w:r>
    </w:p>
    <w:p w:rsidR="00521DDB" w:rsidRPr="00521DDB" w:rsidRDefault="00521DDB" w:rsidP="00521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DDB">
        <w:rPr>
          <w:rFonts w:ascii="Times New Roman" w:hAnsi="Times New Roman" w:cs="Times New Roman"/>
          <w:b/>
          <w:sz w:val="28"/>
          <w:szCs w:val="28"/>
          <w:lang w:val="be-BY"/>
        </w:rPr>
        <w:t>Пр</w:t>
      </w:r>
      <w:proofErr w:type="spellStart"/>
      <w:r w:rsidRPr="00521DDB">
        <w:rPr>
          <w:rFonts w:ascii="Times New Roman" w:hAnsi="Times New Roman" w:cs="Times New Roman"/>
          <w:b/>
          <w:sz w:val="28"/>
          <w:szCs w:val="28"/>
        </w:rPr>
        <w:t>иветствие</w:t>
      </w:r>
      <w:proofErr w:type="spellEnd"/>
      <w:r w:rsidRPr="00521DDB">
        <w:rPr>
          <w:rFonts w:ascii="Times New Roman" w:hAnsi="Times New Roman" w:cs="Times New Roman"/>
          <w:b/>
          <w:sz w:val="28"/>
          <w:szCs w:val="28"/>
        </w:rPr>
        <w:t xml:space="preserve"> или ответ на него?</w:t>
      </w:r>
      <w:r w:rsidRPr="00521DDB">
        <w:rPr>
          <w:rStyle w:val="4"/>
          <w:rFonts w:ascii="Times New Roman" w:hAnsi="Times New Roman" w:cs="Times New Roman"/>
          <w:b/>
          <w:sz w:val="28"/>
          <w:szCs w:val="28"/>
        </w:rPr>
        <w:t>?</w:t>
      </w:r>
    </w:p>
    <w:p w:rsidR="00521DDB" w:rsidRPr="00521DDB" w:rsidRDefault="00521DDB" w:rsidP="00941866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DDB">
        <w:rPr>
          <w:rFonts w:ascii="Times New Roman" w:hAnsi="Times New Roman" w:cs="Times New Roman"/>
          <w:sz w:val="28"/>
          <w:szCs w:val="28"/>
        </w:rPr>
        <w:t>После прочтения</w:t>
      </w:r>
      <w:proofErr w:type="gramEnd"/>
      <w:r w:rsidRPr="00521DDB">
        <w:rPr>
          <w:rFonts w:ascii="Times New Roman" w:hAnsi="Times New Roman" w:cs="Times New Roman"/>
          <w:sz w:val="28"/>
          <w:szCs w:val="28"/>
        </w:rPr>
        <w:t xml:space="preserve"> процитированного выше произведения у меня сразу же зародилось сомнение: а при чем здесь белорусский и польский поэт и фольклорист Ян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? Скорее всего, мы видим некий ответ на приветствие.</w:t>
      </w:r>
    </w:p>
    <w:p w:rsidR="00521DDB" w:rsidRPr="00521DDB" w:rsidRDefault="00521DDB" w:rsidP="0094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 xml:space="preserve">Беру в руки сборник белорусских произведений Яна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Наваградс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521DDB">
        <w:rPr>
          <w:rFonts w:ascii="Times New Roman" w:hAnsi="Times New Roman" w:cs="Times New Roman"/>
          <w:sz w:val="28"/>
          <w:szCs w:val="28"/>
        </w:rPr>
        <w:t xml:space="preserve"> зама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521DDB">
        <w:rPr>
          <w:rFonts w:ascii="Times New Roman" w:hAnsi="Times New Roman" w:cs="Times New Roman"/>
          <w:sz w:val="28"/>
          <w:szCs w:val="28"/>
        </w:rPr>
        <w:t>»,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21DDB">
        <w:rPr>
          <w:rFonts w:ascii="Times New Roman" w:hAnsi="Times New Roman" w:cs="Times New Roman"/>
          <w:sz w:val="28"/>
          <w:szCs w:val="28"/>
        </w:rPr>
        <w:t xml:space="preserve">составленный известным поэтом и переводчиком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Кастусем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Цвиркой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. Начинается он стихотворным приветствием, адресованным автором, который называет себя «ц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вуном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» и «л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521DDB">
        <w:rPr>
          <w:rFonts w:ascii="Times New Roman" w:hAnsi="Times New Roman" w:cs="Times New Roman"/>
          <w:sz w:val="28"/>
          <w:szCs w:val="28"/>
        </w:rPr>
        <w:t>в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ін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 (но не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жмудином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!), Юзефу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Ежовскому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, по рождению «укра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ін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», «председателю Общества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филоматов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», в связи с его именинами, которые отмечались 7 марта 1819 года. Значит, зародилась мысль, ради конспирации председателя нелегального студенческого объединения избирали в день его тезоименитства... Ведь этим же можно было бы в случае чего объяснить и сбор избранной студенческой молодежи в потаенном месте.</w:t>
      </w:r>
    </w:p>
    <w:p w:rsidR="00521DDB" w:rsidRPr="00521DDB" w:rsidRDefault="00521DDB" w:rsidP="00E008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>Дальше в тексте стихотворения следует драматическая сценка. Поют девчата и хлопцы. Выступают с декламациями «войт»,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» и «десятник». Последний объясняет причины собрания (запомним!):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пі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скакаць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, </w:t>
      </w:r>
      <w:r w:rsidRPr="00E00887">
        <w:rPr>
          <w:rStyle w:val="20"/>
          <w:rFonts w:eastAsiaTheme="minorHAnsi"/>
          <w:sz w:val="28"/>
          <w:szCs w:val="28"/>
          <w:u w:val="none"/>
          <w:lang w:val="be-BY"/>
        </w:rPr>
        <w:t>співа</w:t>
      </w:r>
      <w:proofErr w:type="spellStart"/>
      <w:r w:rsidRPr="00E00887">
        <w:rPr>
          <w:rStyle w:val="20"/>
          <w:rFonts w:eastAsiaTheme="minorHAnsi"/>
          <w:sz w:val="28"/>
          <w:szCs w:val="28"/>
          <w:u w:val="none"/>
        </w:rPr>
        <w:t>ць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r w:rsidRPr="00521DDB">
        <w:rPr>
          <w:rStyle w:val="2Candara8pt"/>
          <w:rFonts w:ascii="Times New Roman" w:hAnsi="Times New Roman" w:cs="Times New Roman"/>
          <w:sz w:val="28"/>
          <w:szCs w:val="28"/>
          <w:lang w:val="be-BY"/>
        </w:rPr>
        <w:t>і</w:t>
      </w:r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дрв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521DDB">
        <w:rPr>
          <w:rFonts w:ascii="Times New Roman" w:hAnsi="Times New Roman" w:cs="Times New Roman"/>
          <w:sz w:val="28"/>
          <w:szCs w:val="28"/>
        </w:rPr>
        <w:t>ь», т.е. высмеивать, делая «з беды свята».</w:t>
      </w:r>
    </w:p>
    <w:p w:rsidR="00521DDB" w:rsidRPr="00521DDB" w:rsidRDefault="00521DDB" w:rsidP="00521DD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 xml:space="preserve">А следом идет стихотворение-приветствие «На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прыезд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Адама М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іц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». Реальные причины приезда гостя и гостеприимной встречи с ним не объясняются. Но формально цель та же — обыкновенное застолье, а не присоединение к нелегальному обществу, предтече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сообще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ства декабр</w:t>
      </w:r>
      <w:r w:rsidRPr="00521DDB">
        <w:rPr>
          <w:rFonts w:ascii="Times New Roman" w:hAnsi="Times New Roman" w:cs="Times New Roman"/>
          <w:sz w:val="28"/>
          <w:szCs w:val="28"/>
        </w:rPr>
        <w:t>истов:</w:t>
      </w:r>
    </w:p>
    <w:p w:rsidR="00521DDB" w:rsidRPr="00521DDB" w:rsidRDefault="00521DDB" w:rsidP="00D75C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Будзем есці каўбасы.</w:t>
      </w:r>
    </w:p>
    <w:p w:rsidR="00521DDB" w:rsidRPr="00521DDB" w:rsidRDefault="00521DDB" w:rsidP="00D75C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Смачну гарэлачку</w:t>
      </w:r>
      <w:r w:rsidR="00E008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піць,</w:t>
      </w:r>
    </w:p>
    <w:p w:rsidR="00521DDB" w:rsidRPr="00521DDB" w:rsidRDefault="00521DDB" w:rsidP="00D75C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Песнь вазьмём на галасы</w:t>
      </w:r>
    </w:p>
    <w:p w:rsidR="00521DDB" w:rsidRPr="00521DDB" w:rsidRDefault="00521DDB" w:rsidP="00D75CF4">
      <w:pPr>
        <w:spacing w:after="0"/>
        <w:ind w:firstLine="2835"/>
        <w:rPr>
          <w:rFonts w:ascii="Times New Roman" w:hAnsi="Times New Roman" w:cs="Times New Roman"/>
          <w:sz w:val="28"/>
          <w:szCs w:val="28"/>
          <w:lang w:val="be-BY"/>
        </w:rPr>
      </w:pPr>
      <w:r w:rsidRPr="00521DDB">
        <w:rPr>
          <w:rFonts w:ascii="Times New Roman" w:hAnsi="Times New Roman" w:cs="Times New Roman"/>
          <w:sz w:val="28"/>
          <w:szCs w:val="28"/>
          <w:lang w:val="be-BY"/>
        </w:rPr>
        <w:t>І будзем весела жыць…</w:t>
      </w:r>
    </w:p>
    <w:p w:rsidR="00521DDB" w:rsidRPr="00E00887" w:rsidRDefault="00521DDB" w:rsidP="00E00887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 xml:space="preserve">Конспиративный смысл поэтических строк Яна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сразу же уловил Адам Мицкевич. И вряд ли он писал ответ на приветствие заранее, более того: вряд ли он знал заранее, что оно будет звучать именно на белорусском языке. Значит, перед нами — импровизация, в которой Мицкевич слыл непревзойдённым мастером. И вряд ли автор стал бы усиливать на ходу «конспиративность» встреч, цель которых не бражничанье, а, как бы мы сказали сегодня, углубление познаний по народоведению, прежде всего белорусскому. Более того: поэтически, образно цель встречи гиперболизирована, доведена почти до абсурда — ну как можно на лоне природы, где обычно проходили именинные празднества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филоматов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»,</w:t>
      </w:r>
      <w:r w:rsidR="00E00887">
        <w:rPr>
          <w:rFonts w:ascii="Times New Roman" w:hAnsi="Times New Roman" w:cs="Times New Roman"/>
          <w:sz w:val="28"/>
          <w:szCs w:val="28"/>
        </w:rPr>
        <w:t xml:space="preserve"> улечься «на </w:t>
      </w:r>
      <w:proofErr w:type="spellStart"/>
      <w:r w:rsidR="00E00887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="00E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88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E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887">
        <w:rPr>
          <w:rFonts w:ascii="Times New Roman" w:hAnsi="Times New Roman" w:cs="Times New Roman"/>
          <w:sz w:val="28"/>
          <w:szCs w:val="28"/>
        </w:rPr>
        <w:t>кажухом</w:t>
      </w:r>
      <w:proofErr w:type="spellEnd"/>
      <w:r w:rsidR="00E00887">
        <w:rPr>
          <w:rFonts w:ascii="Times New Roman" w:hAnsi="Times New Roman" w:cs="Times New Roman"/>
          <w:sz w:val="28"/>
          <w:szCs w:val="28"/>
        </w:rPr>
        <w:t>»!</w:t>
      </w:r>
    </w:p>
    <w:p w:rsidR="00521DDB" w:rsidRPr="00521DDB" w:rsidRDefault="00521DDB" w:rsidP="00521DDB">
      <w:pPr>
        <w:spacing w:after="0"/>
        <w:ind w:firstLine="300"/>
        <w:rPr>
          <w:rFonts w:ascii="Times New Roman" w:hAnsi="Times New Roman" w:cs="Times New Roman"/>
          <w:b/>
          <w:sz w:val="28"/>
          <w:szCs w:val="28"/>
        </w:rPr>
      </w:pPr>
      <w:r w:rsidRPr="00521DDB">
        <w:rPr>
          <w:rFonts w:ascii="Times New Roman" w:hAnsi="Times New Roman" w:cs="Times New Roman"/>
          <w:b/>
          <w:sz w:val="28"/>
          <w:szCs w:val="28"/>
          <w:lang w:val="be-BY"/>
        </w:rPr>
        <w:t>Разве</w:t>
      </w:r>
      <w:proofErr w:type="spellStart"/>
      <w:r w:rsidRPr="00521DDB">
        <w:rPr>
          <w:rFonts w:ascii="Times New Roman" w:hAnsi="Times New Roman" w:cs="Times New Roman"/>
          <w:b/>
          <w:sz w:val="28"/>
          <w:szCs w:val="28"/>
        </w:rPr>
        <w:t>иваю</w:t>
      </w:r>
      <w:proofErr w:type="spellEnd"/>
      <w:r w:rsidRPr="00521DDB">
        <w:rPr>
          <w:rFonts w:ascii="Times New Roman" w:hAnsi="Times New Roman" w:cs="Times New Roman"/>
          <w:b/>
          <w:sz w:val="28"/>
          <w:szCs w:val="28"/>
        </w:rPr>
        <w:t xml:space="preserve"> сомнения</w:t>
      </w:r>
    </w:p>
    <w:p w:rsidR="00521DDB" w:rsidRPr="00521DDB" w:rsidRDefault="00521DDB" w:rsidP="00E008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 xml:space="preserve">Текст послания Алексея Кухты и копию публикации 1902 года Франтишка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Духиньского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я показал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Кастусю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Цвирке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. И на свой вопрос «Дык гэта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?» — услышал: «Не,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стопрацэнтна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М</w:t>
      </w:r>
      <w:r w:rsidRPr="00521DDB">
        <w:rPr>
          <w:rFonts w:ascii="Times New Roman" w:hAnsi="Times New Roman" w:cs="Times New Roman"/>
          <w:sz w:val="28"/>
          <w:szCs w:val="28"/>
          <w:lang w:val="be-BY"/>
        </w:rPr>
        <w:t>іц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21DDB">
        <w:rPr>
          <w:rFonts w:ascii="Times New Roman" w:hAnsi="Times New Roman" w:cs="Times New Roman"/>
          <w:sz w:val="28"/>
          <w:szCs w:val="28"/>
        </w:rPr>
        <w:t xml:space="preserve">ч!» Дополнительным аргументом специалиста явилась разница в способе изложения, художественном стиле: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активнее опирался на фольклор, лучше знал белорусский язык, в авторе же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Фантаз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521DDB">
        <w:rPr>
          <w:rFonts w:ascii="Times New Roman" w:hAnsi="Times New Roman" w:cs="Times New Roman"/>
          <w:sz w:val="28"/>
          <w:szCs w:val="28"/>
        </w:rPr>
        <w:t>» больше чувствуется профессионал, реалист, да и белорусским языком он, возможно, воспользовался в стихосложении впервые — отсюда столько полонизмов и даже русизмов (тот же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мальчык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», за которым скрывается кто-то из властей, или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скац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Pr="00521DDB">
        <w:rPr>
          <w:rFonts w:ascii="Times New Roman" w:hAnsi="Times New Roman" w:cs="Times New Roman"/>
          <w:sz w:val="28"/>
          <w:szCs w:val="28"/>
        </w:rPr>
        <w:t>а»).</w:t>
      </w:r>
    </w:p>
    <w:p w:rsidR="00521DDB" w:rsidRPr="00521DDB" w:rsidRDefault="00521DDB" w:rsidP="00521DD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>Важным этапом в установлении авторства считаю недавний эксперимент, когда я раздал копии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Фантаз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521DDB">
        <w:rPr>
          <w:rFonts w:ascii="Times New Roman" w:hAnsi="Times New Roman" w:cs="Times New Roman"/>
          <w:sz w:val="28"/>
          <w:szCs w:val="28"/>
        </w:rPr>
        <w:t xml:space="preserve">» нашим академическим специалистам по стихосложению. И все они пришли к выводу: это не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. Правда, тут же было высказано пожелание: хорошо бы взглянуть на оригинал, чей там почерк —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или Мицкевича? И тут подумалось: скорее всего,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— ведь он был заинтересован в том, чтобы по горячим следам зафиксировать импровизацию своего друга.</w:t>
      </w:r>
    </w:p>
    <w:p w:rsidR="00521DDB" w:rsidRPr="00521DDB" w:rsidRDefault="00521DDB" w:rsidP="00E008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DDB">
        <w:rPr>
          <w:rFonts w:ascii="Times New Roman" w:hAnsi="Times New Roman" w:cs="Times New Roman"/>
          <w:sz w:val="28"/>
          <w:szCs w:val="28"/>
        </w:rPr>
        <w:t>Но может быть еще почерк «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филомата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» Леонарда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Ходзьки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, который тщательно формировал, переписывая оригиналы, «культурологический» архив белорусско-литовских земель, а потом вывез его примерно в 150 папках в Западную Европу — сначала в Италию, а потом во Францию. В Париже сотрудничал с Мицкевичем. А после его смерти, в начале 1860-х годов, передал свои собрания как раз в музей польской эмиграции в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Рапперсвиле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— туда же, где трудился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Духиньский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Рапперсвиле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, в фонде Леонарда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Ходзьки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и в других собраниях, может оказаться много белорусских материалов. Но я не слышал, чтобы там занимался поисками кто-то из белорусских исследователей. Сам же я не смогу поехать туда по состоянию здоровья. Так кто же переймет эстафету? А может, искатели найдутся в самой Швейцарии? Адресую это предложение прежде всего Александру Сапеге, возглавляющему объединение белорусов Швейцарии, и активной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21DDB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орусистке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 xml:space="preserve"> Монике </w:t>
      </w:r>
      <w:proofErr w:type="spellStart"/>
      <w:r w:rsidRPr="00521DDB">
        <w:rPr>
          <w:rFonts w:ascii="Times New Roman" w:hAnsi="Times New Roman" w:cs="Times New Roman"/>
          <w:sz w:val="28"/>
          <w:szCs w:val="28"/>
        </w:rPr>
        <w:t>Банковски-Цюллиг</w:t>
      </w:r>
      <w:proofErr w:type="spellEnd"/>
      <w:r w:rsidRPr="00521DDB">
        <w:rPr>
          <w:rFonts w:ascii="Times New Roman" w:hAnsi="Times New Roman" w:cs="Times New Roman"/>
          <w:sz w:val="28"/>
          <w:szCs w:val="28"/>
        </w:rPr>
        <w:t>, работавшей прежде в Цюрихской городской библиотеке.</w:t>
      </w:r>
    </w:p>
    <w:p w:rsidR="00D75CF4" w:rsidRPr="00D75CF4" w:rsidRDefault="00521DDB" w:rsidP="00D75CF4">
      <w:pPr>
        <w:pStyle w:val="170"/>
        <w:shd w:val="clear" w:color="auto" w:fill="auto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CF4">
        <w:rPr>
          <w:rFonts w:ascii="Times New Roman" w:hAnsi="Times New Roman" w:cs="Times New Roman"/>
          <w:b/>
          <w:bCs/>
          <w:sz w:val="28"/>
          <w:szCs w:val="28"/>
        </w:rPr>
        <w:t xml:space="preserve">Адам МАЛЬДИС, </w:t>
      </w:r>
    </w:p>
    <w:p w:rsidR="00521DDB" w:rsidRPr="00D75CF4" w:rsidRDefault="00521DDB" w:rsidP="00D75CF4">
      <w:pPr>
        <w:pStyle w:val="170"/>
        <w:shd w:val="clear" w:color="auto" w:fill="auto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CF4">
        <w:rPr>
          <w:rFonts w:ascii="Times New Roman" w:hAnsi="Times New Roman" w:cs="Times New Roman"/>
          <w:b/>
          <w:bCs/>
          <w:sz w:val="28"/>
          <w:szCs w:val="28"/>
        </w:rPr>
        <w:t xml:space="preserve">доктор филологических наук. </w:t>
      </w:r>
    </w:p>
    <w:p w:rsidR="00521DDB" w:rsidRPr="00521DDB" w:rsidRDefault="00521DDB" w:rsidP="00521DDB">
      <w:pPr>
        <w:spacing w:after="0"/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521DDB" w:rsidRPr="00521DDB" w:rsidRDefault="00521DDB" w:rsidP="00521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DDB" w:rsidRPr="00521DDB" w:rsidRDefault="00521DDB" w:rsidP="00521DDB">
      <w:pPr>
        <w:pStyle w:val="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DB" w:rsidRPr="00521DDB" w:rsidRDefault="00521DDB" w:rsidP="00521DDB">
      <w:pPr>
        <w:rPr>
          <w:rFonts w:ascii="Times New Roman" w:hAnsi="Times New Roman" w:cs="Times New Roman"/>
        </w:rPr>
      </w:pPr>
    </w:p>
    <w:sectPr w:rsidR="00521DDB" w:rsidRPr="0052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18A"/>
    <w:multiLevelType w:val="hybridMultilevel"/>
    <w:tmpl w:val="CC684460"/>
    <w:lvl w:ilvl="0" w:tplc="9A2E551E">
      <w:start w:val="4"/>
      <w:numFmt w:val="decimal"/>
      <w:lvlText w:val="%1"/>
      <w:lvlJc w:val="left"/>
      <w:pPr>
        <w:ind w:left="800" w:hanging="360"/>
      </w:pPr>
      <w:rPr>
        <w:rFonts w:hint="default"/>
        <w:b w:val="0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4F801B31"/>
    <w:multiLevelType w:val="multilevel"/>
    <w:tmpl w:val="BD5AC40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965520"/>
    <w:multiLevelType w:val="multilevel"/>
    <w:tmpl w:val="C570D0A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15B53"/>
    <w:multiLevelType w:val="multilevel"/>
    <w:tmpl w:val="70E2E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DB"/>
    <w:rsid w:val="004D4D61"/>
    <w:rsid w:val="00521DDB"/>
    <w:rsid w:val="007062E6"/>
    <w:rsid w:val="00941866"/>
    <w:rsid w:val="00D75CF4"/>
    <w:rsid w:val="00E00887"/>
    <w:rsid w:val="00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74E8"/>
  <w15:docId w15:val="{6101EB50-384E-4D98-A8A5-4B2353F4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DB"/>
    <w:pPr>
      <w:ind w:left="720"/>
      <w:contextualSpacing/>
    </w:pPr>
  </w:style>
  <w:style w:type="character" w:customStyle="1" w:styleId="2">
    <w:name w:val="Основной текст (2)_"/>
    <w:rsid w:val="0052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link w:val="60"/>
    <w:rsid w:val="00521DD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rsid w:val="0052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Заголовок №4"/>
    <w:rsid w:val="00521D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rsid w:val="0052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Candara8pt">
    <w:name w:val="Основной текст (2) + Candara;8 pt"/>
    <w:rsid w:val="00521DD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521DDB"/>
    <w:rPr>
      <w:rFonts w:ascii="Franklin Gothic Book" w:eastAsia="Franklin Gothic Book" w:hAnsi="Franklin Gothic Book" w:cs="Franklin Gothic Book"/>
      <w:spacing w:val="-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1DD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70">
    <w:name w:val="Основной текст (17)"/>
    <w:basedOn w:val="a"/>
    <w:link w:val="17"/>
    <w:rsid w:val="00521DDB"/>
    <w:pPr>
      <w:widowControl w:val="0"/>
      <w:shd w:val="clear" w:color="auto" w:fill="FFFFFF"/>
      <w:spacing w:after="0" w:line="195" w:lineRule="exact"/>
      <w:jc w:val="right"/>
    </w:pPr>
    <w:rPr>
      <w:rFonts w:ascii="Franklin Gothic Book" w:eastAsia="Franklin Gothic Book" w:hAnsi="Franklin Gothic Book" w:cs="Franklin Gothic Book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E549-F7CE-430A-80C7-C1011112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Пользователь Windows</cp:lastModifiedBy>
  <cp:revision>3</cp:revision>
  <dcterms:created xsi:type="dcterms:W3CDTF">2020-07-26T18:35:00Z</dcterms:created>
  <dcterms:modified xsi:type="dcterms:W3CDTF">2020-07-28T11:45:00Z</dcterms:modified>
</cp:coreProperties>
</file>