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8" w:rsidRPr="00CF104D" w:rsidRDefault="001D68E8" w:rsidP="001D68E8">
      <w:pPr>
        <w:pStyle w:val="40"/>
        <w:shd w:val="clear" w:color="auto" w:fill="auto"/>
        <w:spacing w:after="213" w:line="276" w:lineRule="auto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Анталогія беларускага раманса</w:t>
      </w:r>
    </w:p>
    <w:p w:rsidR="001D68E8" w:rsidRPr="00CF104D" w:rsidRDefault="001D68E8" w:rsidP="001D68E8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Уладзімір МАРХЕЛЬ,</w:t>
      </w:r>
    </w:p>
    <w:p w:rsidR="001D68E8" w:rsidRPr="00CF104D" w:rsidRDefault="001D68E8" w:rsidP="001D68E8">
      <w:pPr>
        <w:pStyle w:val="20"/>
        <w:shd w:val="clear" w:color="auto" w:fill="auto"/>
        <w:spacing w:after="132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Віктар СКАРАБАГАТАЎ</w:t>
      </w:r>
    </w:p>
    <w:p w:rsidR="001D68E8" w:rsidRPr="00CF104D" w:rsidRDefault="001D68E8" w:rsidP="001D68E8">
      <w:pPr>
        <w:pStyle w:val="10"/>
        <w:keepNext/>
        <w:keepLines/>
        <w:shd w:val="clear" w:color="auto" w:fill="auto"/>
        <w:spacing w:before="0" w:after="84" w:line="276" w:lineRule="auto"/>
        <w:ind w:left="8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CF104D">
        <w:rPr>
          <w:rFonts w:ascii="Times New Roman" w:hAnsi="Times New Roman" w:cs="Times New Roman"/>
          <w:b w:val="0"/>
          <w:sz w:val="28"/>
          <w:szCs w:val="28"/>
        </w:rPr>
        <w:t>3 “ХАТНЯГА СПЕЎ</w:t>
      </w:r>
      <w:r w:rsidR="00A74827">
        <w:rPr>
          <w:rFonts w:ascii="Times New Roman" w:hAnsi="Times New Roman" w:cs="Times New Roman"/>
          <w:b w:val="0"/>
          <w:sz w:val="28"/>
          <w:szCs w:val="28"/>
        </w:rPr>
        <w:t>Н</w:t>
      </w:r>
      <w:r w:rsidR="00A74827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КА”</w:t>
      </w:r>
      <w:bookmarkEnd w:id="0"/>
    </w:p>
    <w:p w:rsidR="001D68E8" w:rsidRPr="00CF104D" w:rsidRDefault="001D68E8" w:rsidP="001D68E8">
      <w:pPr>
        <w:pStyle w:val="20"/>
        <w:shd w:val="clear" w:color="auto" w:fill="auto"/>
        <w:spacing w:after="80" w:line="276" w:lineRule="auto"/>
        <w:ind w:left="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Станіслаў Манюшка і Я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Чачот</w:t>
      </w:r>
    </w:p>
    <w:p w:rsidR="001D68E8" w:rsidRPr="00CF104D" w:rsidRDefault="001D68E8" w:rsidP="001D68E8">
      <w:pPr>
        <w:pStyle w:val="20"/>
        <w:shd w:val="clear" w:color="auto" w:fill="auto"/>
        <w:spacing w:after="0" w:line="276" w:lineRule="auto"/>
        <w:ind w:firstLine="34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Трэці зборнік “Сялянскія песні з-над Нёмна і Дзвіны...” Яна Чачота выйшаў з друку напярэдадні прыезду Станіслава Манюшкі ў Вільню, перад самай яго жані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ьбай. Малады кампазітар вярнуўся з Нямеччыны, дзе паспяхова закончыў навучанне ў рэктара Берлінскай пеўчай акадэміі К.-Ф. Рунгенхагена, з </w:t>
      </w:r>
      <w:r>
        <w:rPr>
          <w:rFonts w:ascii="Times New Roman" w:hAnsi="Times New Roman" w:cs="Times New Roman"/>
          <w:b w:val="0"/>
          <w:sz w:val="28"/>
          <w:szCs w:val="28"/>
        </w:rPr>
        <w:t>дум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кай пра стварэнне песняў у народным духу і з надзеяй, што адпаведных тэкстаў ці, так бы мовіць, песенных вершаў на радзіме бракаваць не будзе. Таму Чачотавы “Сялянскія песні...” з’явіліся якраз дарэчы. Паэт і кампазітар нібы ішлі насустрач адзін аднам</w:t>
      </w:r>
      <w:r>
        <w:rPr>
          <w:rFonts w:ascii="Times New Roman" w:hAnsi="Times New Roman" w:cs="Times New Roman"/>
          <w:b w:val="0"/>
          <w:sz w:val="28"/>
          <w:szCs w:val="28"/>
        </w:rPr>
        <w:t>у: у прад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мове да першага зборн</w:t>
      </w:r>
      <w:r>
        <w:rPr>
          <w:rFonts w:ascii="Times New Roman" w:hAnsi="Times New Roman" w:cs="Times New Roman"/>
          <w:b w:val="0"/>
          <w:sz w:val="28"/>
          <w:szCs w:val="28"/>
        </w:rPr>
        <w:t>іка Ян Чачот звяртаўся да “зем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лякоў, анаёмых з му</w:t>
      </w:r>
      <w:r>
        <w:rPr>
          <w:rFonts w:ascii="Times New Roman" w:hAnsi="Times New Roman" w:cs="Times New Roman"/>
          <w:b w:val="0"/>
          <w:sz w:val="28"/>
          <w:szCs w:val="28"/>
        </w:rPr>
        <w:t>зыкаю”, каб яны “аздобілі якую-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небудзь з тых песенек нотамі” Манюшка імкнуўся да стварэння “цыкла ме</w:t>
      </w:r>
      <w:r>
        <w:rPr>
          <w:rFonts w:ascii="Times New Roman" w:hAnsi="Times New Roman" w:cs="Times New Roman"/>
          <w:b w:val="0"/>
          <w:sz w:val="28"/>
          <w:szCs w:val="28"/>
        </w:rPr>
        <w:t>лодый, якія адлюстравалі б мяс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цовы характар люду і былі б выяўленнем з</w:t>
      </w:r>
      <w:r>
        <w:rPr>
          <w:rFonts w:ascii="Times New Roman" w:hAnsi="Times New Roman" w:cs="Times New Roman"/>
          <w:b w:val="0"/>
          <w:sz w:val="28"/>
          <w:szCs w:val="28"/>
        </w:rPr>
        <w:t>абаў, абра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даў і звычаяў народа” </w:t>
      </w:r>
      <w:r w:rsidRPr="00CF10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68E8" w:rsidRPr="00CF104D" w:rsidRDefault="001D68E8" w:rsidP="001D68E8">
      <w:pPr>
        <w:pStyle w:val="20"/>
        <w:shd w:val="clear" w:color="auto" w:fill="auto"/>
        <w:spacing w:after="0" w:line="276" w:lineRule="auto"/>
        <w:ind w:firstLine="24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Ставячы за мэту шырокае выкананне сваіх песенных твораў, накшталт паўсюднага спявання песняў Франца Шуберта, Роберта Шумана, Фелікса Мендэльсона, кампазітар змясціў у “Ту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godniki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Ре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sburgskim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” праспект свайго “зборніка песняў для аднаго голасу ў суправаджэнні фартэпіяна”, якому даў змястоўную і шматзначную назву — “Хатні спеўнік”.</w:t>
      </w:r>
    </w:p>
    <w:p w:rsidR="001D68E8" w:rsidRPr="00CF104D" w:rsidRDefault="001D68E8" w:rsidP="001D68E8">
      <w:pPr>
        <w:pStyle w:val="20"/>
        <w:shd w:val="clear" w:color="auto" w:fill="auto"/>
        <w:spacing w:after="244" w:line="276" w:lineRule="auto"/>
        <w:ind w:firstLine="340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“3 таго часу,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— пісаў С. Манюшка ў “праспек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це”, — як у цывілізаванай Еўропе пачалі з вышэйшага пункту гледжання ставіцца да музыкі і ацэньваць яе не толькі як мову, яка</w:t>
      </w:r>
      <w:r>
        <w:rPr>
          <w:rFonts w:ascii="Times New Roman" w:hAnsi="Times New Roman" w:cs="Times New Roman"/>
          <w:b w:val="0"/>
          <w:sz w:val="28"/>
          <w:szCs w:val="28"/>
        </w:rPr>
        <w:t>я перадае пэўную думку і пачуц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цё.., але яшчэ як </w:t>
      </w:r>
      <w:r>
        <w:rPr>
          <w:rFonts w:ascii="Times New Roman" w:hAnsi="Times New Roman" w:cs="Times New Roman"/>
          <w:b w:val="0"/>
          <w:sz w:val="28"/>
          <w:szCs w:val="28"/>
        </w:rPr>
        <w:t>выяву пэўнай мясцовасці, нацыя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нальнага характару народаў... самыя выдатныя мастакі пачалі выяўляць і р</w:t>
      </w:r>
      <w:r>
        <w:rPr>
          <w:rFonts w:ascii="Times New Roman" w:hAnsi="Times New Roman" w:cs="Times New Roman"/>
          <w:b w:val="0"/>
          <w:sz w:val="28"/>
          <w:szCs w:val="28"/>
        </w:rPr>
        <w:t>аспрацоўваць гэтае радовішча не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вычэрпнай гармоніі... Не прэтэндуючы на вышэйшы ў музыцы талент, але заахвочаны ласкавым, а можа, вельмі паблажлівым успрыманнем, якое мае першыя апублікаваныя музычныя спробы змаглі выклікаць, я асмельваюся, наколькі мне дазваляе мой талент, пашы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рыць </w:t>
      </w:r>
    </w:p>
    <w:p w:rsidR="001D68E8" w:rsidRDefault="001D68E8" w:rsidP="001D68E8">
      <w:pPr>
        <w:pStyle w:val="50"/>
        <w:shd w:val="clear" w:color="auto" w:fill="auto"/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Звесткі пра Уладзіміра Мархеля змешчаны ў № 7, пра Віктара Скарабагатава</w:t>
      </w:r>
      <w:r w:rsidRPr="00CF104D">
        <w:rPr>
          <w:rStyle w:val="54pt"/>
          <w:rFonts w:ascii="Times New Roman" w:hAnsi="Times New Roman" w:cs="Times New Roman"/>
          <w:sz w:val="28"/>
          <w:szCs w:val="28"/>
        </w:rPr>
        <w:t xml:space="preserve"> — </w:t>
      </w:r>
      <w:r w:rsidRPr="00CF104D">
        <w:rPr>
          <w:rFonts w:ascii="Times New Roman" w:hAnsi="Times New Roman" w:cs="Times New Roman"/>
          <w:sz w:val="28"/>
          <w:szCs w:val="28"/>
        </w:rPr>
        <w:t>у № 1..</w:t>
      </w:r>
    </w:p>
    <w:p w:rsidR="00A72477" w:rsidRDefault="00A72477">
      <w:pPr>
        <w:rPr>
          <w:lang w:val="be-BY"/>
        </w:rPr>
      </w:pPr>
    </w:p>
    <w:p w:rsidR="001D68E8" w:rsidRPr="00AB007C" w:rsidRDefault="001D68E8" w:rsidP="001D68E8">
      <w:pPr>
        <w:pStyle w:val="5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AB007C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рэпертуар </w:t>
      </w:r>
      <w:r w:rsidRPr="00AB007C"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краёвых песняў... Вершы я стараўся выбіраць а найлепшых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нашых паэтаў... 3 гэтага пунк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 xml:space="preserve">ту гледжання “Спеўнік” мой можа выклікаць якую- небудзь цікавасць. </w:t>
      </w:r>
      <w:r>
        <w:rPr>
          <w:rFonts w:ascii="Times New Roman" w:hAnsi="Times New Roman" w:cs="Times New Roman"/>
          <w:i w:val="0"/>
          <w:sz w:val="28"/>
          <w:szCs w:val="28"/>
        </w:rPr>
        <w:t>Бо калі цудоўныя вершы, паядна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ныя з цудоўнай музы</w:t>
      </w:r>
      <w:r>
        <w:rPr>
          <w:rFonts w:ascii="Times New Roman" w:hAnsi="Times New Roman" w:cs="Times New Roman"/>
          <w:i w:val="0"/>
          <w:sz w:val="28"/>
          <w:szCs w:val="28"/>
        </w:rPr>
        <w:t>каю, здольныя адкрыць сабе дос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 xml:space="preserve">туп да вуха і сэрца не </w:t>
      </w:r>
      <w:r>
        <w:rPr>
          <w:rFonts w:ascii="Times New Roman" w:hAnsi="Times New Roman" w:cs="Times New Roman"/>
          <w:i w:val="0"/>
          <w:sz w:val="28"/>
          <w:szCs w:val="28"/>
        </w:rPr>
        <w:t>вельмі музычнага, то нават сла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бейшая і менш удалая музыка пры выдатяай паззіі здабудзе сабе паблаж</w:t>
      </w:r>
      <w:r>
        <w:rPr>
          <w:rFonts w:ascii="Times New Roman" w:hAnsi="Times New Roman" w:cs="Times New Roman"/>
          <w:i w:val="0"/>
          <w:sz w:val="28"/>
          <w:szCs w:val="28"/>
        </w:rPr>
        <w:t>лівасць; а тое, што ў ёй нацыя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нальнае, краёвае, мясцовае, што як рэха нашых дзіцячых успамінаў, ніколі насельнікам зямлі, на якой яны нарадзіліс</w:t>
      </w:r>
      <w:r>
        <w:rPr>
          <w:rFonts w:ascii="Times New Roman" w:hAnsi="Times New Roman" w:cs="Times New Roman"/>
          <w:i w:val="0"/>
          <w:sz w:val="28"/>
          <w:szCs w:val="28"/>
        </w:rPr>
        <w:t>я і ўзраслі, падабацца не пера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 xml:space="preserve">стане” </w:t>
      </w:r>
      <w:r w:rsidRPr="00AB007C">
        <w:rPr>
          <w:rFonts w:ascii="Times New Roman" w:hAnsi="Times New Roman" w:cs="Times New Roman"/>
          <w:i w:val="0"/>
          <w:sz w:val="28"/>
          <w:szCs w:val="28"/>
          <w:vertAlign w:val="superscript"/>
        </w:rPr>
        <w:t>8</w:t>
      </w:r>
      <w:r w:rsidRPr="00AB007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D68E8" w:rsidRPr="00AB007C" w:rsidRDefault="001D68E8" w:rsidP="001D68E8">
      <w:pPr>
        <w:pStyle w:val="20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“Хатні спеўнік”, пра які Манюшка вёў гаворку ў 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“Ту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godniki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Ре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sburgskim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>, быў выдадзены ў 1843 г. На яго выдаяне адразу ж адгукнуўся знакаміты пісьменнік Юзаф Ігнат Крашэўскі — спачатку лістом да кампазітара, у якім, у прыватнасці, пісаў: “Нічога падобнага ў нас яшчэ не было, і калі б была патрэба заахвочваць і прасіць чалавека, надзеленага такою, як Пан, навукаю і натхненнем, я б настойваў, каб як найчасцей задорваў нас сваімі творамі”. Затым ён выступіў з разгорнутай рэцэнзі</w:t>
      </w:r>
      <w:r>
        <w:rPr>
          <w:rFonts w:ascii="Times New Roman" w:hAnsi="Times New Roman" w:cs="Times New Roman"/>
          <w:b w:val="0"/>
          <w:sz w:val="28"/>
          <w:szCs w:val="28"/>
        </w:rPr>
        <w:t>яй у друку, дзе палічыў патрэб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>ным адзначыць насту</w:t>
      </w:r>
      <w:r>
        <w:rPr>
          <w:rFonts w:ascii="Times New Roman" w:hAnsi="Times New Roman" w:cs="Times New Roman"/>
          <w:b w:val="0"/>
          <w:sz w:val="28"/>
          <w:szCs w:val="28"/>
        </w:rPr>
        <w:t>пнае: “Талент і веды п. Ст. Ма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нюшкі ставяць яго </w:t>
      </w:r>
      <w:r>
        <w:rPr>
          <w:rFonts w:ascii="Times New Roman" w:hAnsi="Times New Roman" w:cs="Times New Roman"/>
          <w:b w:val="0"/>
          <w:sz w:val="28"/>
          <w:szCs w:val="28"/>
        </w:rPr>
        <w:t>побач з славутымі замежнымі кам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>пазітарамі, якім ён ніколькі не ўступае ў знаёмстве з усімі рэсурсамі маст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ацтва і ў багацці меладычных 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тхненняў... Няхай жа злітуюцца прыгожыя пані і пацвердзяць свой </w:t>
      </w:r>
      <w:r>
        <w:rPr>
          <w:rFonts w:ascii="Times New Roman" w:hAnsi="Times New Roman" w:cs="Times New Roman"/>
          <w:b w:val="0"/>
          <w:sz w:val="28"/>
          <w:szCs w:val="28"/>
        </w:rPr>
        <w:t>густ, прымаючы “Спеўнік” п. Ма</w:t>
      </w:r>
      <w:r w:rsidRPr="00AB007C">
        <w:rPr>
          <w:rFonts w:ascii="Times New Roman" w:hAnsi="Times New Roman" w:cs="Times New Roman"/>
          <w:b w:val="0"/>
          <w:sz w:val="28"/>
          <w:szCs w:val="28"/>
        </w:rPr>
        <w:t xml:space="preserve">нюшкі ў кампанію гэтых замежных майстроў, тым толькі лепшых за п. Манюшку, што мелі шчасце не ў нас нарадзіцца і не ў нас праславіцца” </w:t>
      </w:r>
      <w:r w:rsidRPr="00AB007C">
        <w:rPr>
          <w:rStyle w:val="21"/>
          <w:rFonts w:ascii="Times New Roman" w:hAnsi="Times New Roman" w:cs="Times New Roman"/>
          <w:bCs/>
          <w:i w:val="0"/>
          <w:sz w:val="28"/>
          <w:szCs w:val="28"/>
        </w:rPr>
        <w:t>*.</w:t>
      </w:r>
    </w:p>
    <w:p w:rsidR="001D68E8" w:rsidRPr="00CF104D" w:rsidRDefault="001D68E8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</w:rPr>
      </w:pPr>
      <w:r w:rsidRPr="00C77BFF">
        <w:rPr>
          <w:rFonts w:ascii="Times New Roman" w:hAnsi="Times New Roman" w:cs="Times New Roman"/>
          <w:b w:val="0"/>
          <w:sz w:val="28"/>
          <w:szCs w:val="28"/>
        </w:rPr>
        <w:t>3 выхадам у свет першага “Хатняга спеўніка” між кампазітарам і перакладчыкам “Сялянскіх песень...” завязалася ліставанне. Паводле сцвярджэння першага біёграфа С. Манюшкі мінчука Аляксандра Валіцкага, аўтар “Хатняга спеўніка” звярнуўся да Яна Чачота з просьбаю прыслаць яму вершы ў народным духу, і былы філамат выканаў гэтую просьбу. Ліст жа ад 22 снежня 1844 г., якім паэт суправаджаў прызначаныя для С. Манюшкі творы і з якім быў знаёмы А. Валіцкі, не захаваўся. Таму сведчанне А. Валіцкага, быццам С. Манюшка не тое што прыслухоўваўся да Чачотавых</w:t>
      </w:r>
      <w:r w:rsidRPr="00C77BF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77BFF">
        <w:rPr>
          <w:rFonts w:ascii="Times New Roman" w:hAnsi="Times New Roman" w:cs="Times New Roman"/>
          <w:b w:val="0"/>
          <w:sz w:val="28"/>
          <w:szCs w:val="28"/>
        </w:rPr>
        <w:t xml:space="preserve">парадаў наконт рытмікі, а карыстаўся імі ў кампазітарскай практыцы </w:t>
      </w:r>
      <w:r w:rsidRPr="00C77BFF">
        <w:rPr>
          <w:rFonts w:ascii="Times New Roman" w:hAnsi="Times New Roman" w:cs="Times New Roman"/>
          <w:b w:val="0"/>
          <w:sz w:val="28"/>
          <w:szCs w:val="28"/>
          <w:vertAlign w:val="superscript"/>
        </w:rPr>
        <w:t>б</w:t>
      </w:r>
      <w:r w:rsidRPr="00C77BFF">
        <w:rPr>
          <w:rFonts w:ascii="Times New Roman" w:hAnsi="Times New Roman" w:cs="Times New Roman"/>
          <w:b w:val="0"/>
          <w:sz w:val="28"/>
          <w:szCs w:val="28"/>
        </w:rPr>
        <w:t>, польскі музыказнаўца Вітальд Рудзінскі, грунтуючыся на фрагменце Манюшкавага ліста (да неўстаноўленай асобы), лічыць пераболыпаннем і схільны думаць, што Чачот дакараў кампазітара ў няведанні пытанняў метрыкі і крытыкаваў песню “Паніч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і дзяўчына”, напісаную на словы Адама Міцкевіча і Антона Адынца, і што расхваляваны Манюшка 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даводзіў не толькі сваё веданне польскай мовы і метрыкі, але і літаратуразнаўчых прац </w:t>
      </w:r>
      <w:r w:rsidRPr="00CF10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8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68E8" w:rsidRPr="00CF104D" w:rsidRDefault="001D68E8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>Мі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 тым з пэўнасцю можна сказаць хіба тое, што Манюшка і Чачот абменьваліся лістамі, у якіх вялася прафесійная размова, і што ў абодвух хапала такту, каб не карыстацца зняважлівай формай у пісьмовых стасунках. Наўрад ці мог бы крыўдаваць малады кампазітар на старэйшага векам чалавека з легендарным мінулым, на пакутніка за ідэю, які дазволіў сабе шчыра выказаць тыя парады, якія падаліся яму істотнымі. Акрамя таго, можна выказаць здагадку, што адным з вынікаў іх стасункаў былі публікацыі ў 1845 г. вершаў Яна Чачота ў альманаху “Рубон”. Верш “Праснічка” перайшоў з яго старонак у трэці “Хатні спеўнік” (1851) Манюшкі і з часам стаў бадай ці не самым папулярным вакальным творам кампазітара. У тым жа “Спеўніку” была змешчана таксама песня “Салоўка”, напісаная на Чачотаў пераклад з беларускай народнай песні. У другі “Хатні спеўнік” (1845) Манюшка ўключыў адну песню на словы Чачота — “Кум і кума”, у чацвёрты (1855) таксама адну — першы варыянт “Вандроўнай пташкі”. Другая музычная версія на гэты тэкст трапіла ў пяты “Хатні спеўнік” (1858), у які ўвайшлі яшчэ 12 песняў, напісаных на Чачотавы наследаванні і пераклады з беларускага меласу. Усяго на арыгінальныя тэксты Чачота і яго апрацоўкі — пераклады вусна-паэтычных твораў — С. Манюшка напісаў 22 песні, болей, чым на словы кожнага іншага аўтара, напрыклад Адама Міцкевіча ці Уладзіслава Сыракомлі, паэзія якіх была пад асаблівай увагаю кампазітара.</w:t>
      </w:r>
    </w:p>
    <w:p w:rsidR="00B05611" w:rsidRPr="00CF104D" w:rsidRDefault="001D68E8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</w:rPr>
      </w:pPr>
      <w:r w:rsidRPr="00CF104D">
        <w:rPr>
          <w:rFonts w:ascii="Times New Roman" w:hAnsi="Times New Roman" w:cs="Times New Roman"/>
          <w:b w:val="0"/>
          <w:sz w:val="28"/>
          <w:szCs w:val="28"/>
        </w:rPr>
        <w:t xml:space="preserve">3 Янам Чачотам Станіслава Манюшку збліжаў адзін аб’ект любові — беларускі мелас. У час працы над “Хатнім спеўнікам” кампазітар, як сведчаць сучаснікі, выяўляў нястомную цікавасць да народных мелодый. 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>Пра гэта ведаў яго баць</w:t>
      </w:r>
      <w:r w:rsidR="00157059">
        <w:rPr>
          <w:rFonts w:ascii="Times New Roman" w:hAnsi="Times New Roman" w:cs="Times New Roman"/>
          <w:b w:val="0"/>
          <w:sz w:val="28"/>
          <w:szCs w:val="28"/>
        </w:rPr>
        <w:t>ка і ў лісце да сына даў падра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>бязнае апісанне беларус</w:t>
      </w:r>
      <w:r w:rsidR="00157059">
        <w:rPr>
          <w:rFonts w:ascii="Times New Roman" w:hAnsi="Times New Roman" w:cs="Times New Roman"/>
          <w:b w:val="0"/>
          <w:sz w:val="28"/>
          <w:szCs w:val="28"/>
        </w:rPr>
        <w:t>кай лявоніхі і спеваў, якія на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 xml:space="preserve">зіраў і слухаў на Радашкоўшчыне 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  <w:vertAlign w:val="superscript"/>
        </w:rPr>
        <w:t>7</w:t>
      </w:r>
      <w:r w:rsidR="00B05611" w:rsidRPr="00CF1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68E8" w:rsidRPr="001A3D5E" w:rsidRDefault="001A3D5E" w:rsidP="00C77BFF">
      <w:pPr>
        <w:pStyle w:val="20"/>
        <w:shd w:val="clear" w:color="auto" w:fill="auto"/>
        <w:spacing w:after="0" w:line="276" w:lineRule="auto"/>
        <w:ind w:firstLine="594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Уведамленне, пачутае, спазнанае і няўсвядомленае – штма што з гукаі дзяцінства   - не так уваходзіла ў творы кампазітара нейкімі фрагментамі, водгаласамі або цытатамі, як ужывалася</w:t>
      </w:r>
      <w:r w:rsidR="00A473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 выяўлялася наткральна, бо было сваім і па-свойму ўспрынятым.</w:t>
      </w:r>
    </w:p>
    <w:p w:rsidR="00157059" w:rsidRDefault="00157059" w:rsidP="001D68E8">
      <w:pPr>
        <w:ind w:firstLine="709"/>
        <w:jc w:val="both"/>
        <w:rPr>
          <w:lang w:val="be-BY"/>
        </w:rPr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C77BFF" w:rsidRDefault="00C77BFF" w:rsidP="001D68E8">
      <w:pPr>
        <w:ind w:firstLine="709"/>
        <w:jc w:val="both"/>
        <w:rPr>
          <w:lang w:val="be-BY"/>
        </w:rPr>
      </w:pPr>
    </w:p>
    <w:p w:rsidR="00C77BFF" w:rsidRDefault="00C77BFF" w:rsidP="001D68E8">
      <w:pPr>
        <w:ind w:firstLine="709"/>
        <w:jc w:val="both"/>
        <w:rPr>
          <w:lang w:val="be-BY"/>
        </w:rPr>
      </w:pPr>
    </w:p>
    <w:p w:rsidR="00C77BFF" w:rsidRDefault="00C77BFF" w:rsidP="001D68E8">
      <w:pPr>
        <w:ind w:firstLine="709"/>
        <w:jc w:val="both"/>
        <w:rPr>
          <w:lang w:val="be-BY"/>
        </w:rPr>
      </w:pPr>
    </w:p>
    <w:p w:rsidR="00BC65AD" w:rsidRPr="00BC65AD" w:rsidRDefault="00BC65AD" w:rsidP="00BC65AD">
      <w:pPr>
        <w:pStyle w:val="40"/>
        <w:shd w:val="clear" w:color="auto" w:fill="auto"/>
        <w:spacing w:after="86" w:line="276" w:lineRule="auto"/>
        <w:ind w:firstLine="1418"/>
        <w:jc w:val="left"/>
        <w:rPr>
          <w:rStyle w:val="4Exact"/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BC65AD">
        <w:rPr>
          <w:rStyle w:val="4Exact"/>
          <w:rFonts w:ascii="Times New Roman" w:hAnsi="Times New Roman" w:cs="Times New Roman"/>
          <w:b/>
          <w:iCs/>
          <w:sz w:val="28"/>
          <w:szCs w:val="28"/>
          <w:lang w:val="be-BY"/>
        </w:rPr>
        <w:lastRenderedPageBreak/>
        <w:t>КУМ І КУМА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Кума нітак напрала,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У маток іх звівала.</w:t>
      </w:r>
    </w:p>
    <w:p w:rsidR="0028605F" w:rsidRPr="00922808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 xml:space="preserve">Кум дзівіўся, як гожа </w:t>
      </w:r>
      <w:r w:rsidR="00922808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           2 разы</w:t>
      </w:r>
    </w:p>
    <w:p w:rsidR="0028605F" w:rsidRPr="00A74827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A74827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>Кума ніткі віць можа.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A74827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Наварыў кум ёй піва, 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28605F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Частаваць стаў зычліва 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28605F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І дзівіўся, як гожа </w:t>
      </w:r>
      <w:r w:rsidR="00922808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                  2 разы</w:t>
      </w:r>
    </w:p>
    <w:p w:rsidR="0028605F" w:rsidRP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28605F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>Кума піва піць можа.</w:t>
      </w: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</w:p>
    <w:p w:rsidR="0028605F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Як з бяседы аднойчы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 xml:space="preserve"> Кум куму вёў у ночьі,</w:t>
      </w:r>
    </w:p>
    <w:p w:rsidR="0028605F" w:rsidRPr="00922808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Ён дзівіўся: о, Божа!</w:t>
      </w:r>
      <w:r w:rsidR="00922808">
        <w:rPr>
          <w:rStyle w:val="4Exact"/>
          <w:rFonts w:ascii="Times New Roman" w:hAnsi="Times New Roman" w:cs="Times New Roman"/>
          <w:iCs/>
          <w:sz w:val="28"/>
          <w:szCs w:val="28"/>
          <w:lang w:val="be-BY"/>
        </w:rPr>
        <w:t xml:space="preserve">                  2 разы</w:t>
      </w:r>
    </w:p>
    <w:p w:rsidR="0028605F" w:rsidRPr="00F306B6" w:rsidRDefault="0028605F" w:rsidP="00BC65AD">
      <w:pPr>
        <w:pStyle w:val="40"/>
        <w:shd w:val="clear" w:color="auto" w:fill="auto"/>
        <w:spacing w:after="0" w:line="276" w:lineRule="auto"/>
        <w:ind w:firstLine="1418"/>
        <w:jc w:val="left"/>
        <w:rPr>
          <w:rFonts w:ascii="Times New Roman" w:hAnsi="Times New Roman" w:cs="Times New Roman"/>
          <w:sz w:val="28"/>
          <w:szCs w:val="28"/>
        </w:rPr>
      </w:pPr>
      <w:r w:rsidRPr="00F306B6">
        <w:rPr>
          <w:rStyle w:val="4Exact"/>
          <w:rFonts w:ascii="Times New Roman" w:hAnsi="Times New Roman" w:cs="Times New Roman"/>
          <w:iCs/>
          <w:sz w:val="28"/>
          <w:szCs w:val="28"/>
        </w:rPr>
        <w:t>Кума йсці ўжо не можа.</w:t>
      </w:r>
    </w:p>
    <w:p w:rsidR="00C77BFF" w:rsidRDefault="00C77BF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80010</wp:posOffset>
            </wp:positionV>
            <wp:extent cx="3305175" cy="4953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57059" w:rsidRPr="0028605F" w:rsidRDefault="00157059" w:rsidP="00BC65AD">
      <w:pPr>
        <w:ind w:firstLine="1418"/>
        <w:jc w:val="both"/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7E5EF4" w:rsidRPr="00563A9C" w:rsidRDefault="007E5EF4" w:rsidP="00563A9C">
      <w:pPr>
        <w:pStyle w:val="20"/>
        <w:shd w:val="clear" w:color="auto" w:fill="auto"/>
        <w:spacing w:after="139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563A9C">
        <w:rPr>
          <w:rFonts w:ascii="Times New Roman" w:hAnsi="Times New Roman" w:cs="Times New Roman"/>
          <w:sz w:val="28"/>
          <w:szCs w:val="28"/>
        </w:rPr>
        <w:t>МЯДЗВЕДЗ</w:t>
      </w:r>
      <w:r w:rsidR="00563A9C" w:rsidRPr="00563A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3A9C">
        <w:rPr>
          <w:rFonts w:ascii="Times New Roman" w:hAnsi="Times New Roman" w:cs="Times New Roman"/>
          <w:sz w:val="28"/>
          <w:szCs w:val="28"/>
        </w:rPr>
        <w:t>К</w:t>
      </w:r>
    </w:p>
    <w:p w:rsidR="007E5EF4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Жнейка жыта жала,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Жала каля гаю,</w:t>
      </w:r>
    </w:p>
    <w:p w:rsidR="007E5EF4" w:rsidRPr="00CB5B2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На мяжы сваё </w:t>
      </w:r>
      <w:r w:rsidR="00CB5B2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2 разы</w:t>
      </w:r>
    </w:p>
    <w:p w:rsidR="007E5EF4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>Дзіця паклала з краю.</w:t>
      </w:r>
    </w:p>
    <w:p w:rsidR="00CB5B2D" w:rsidRPr="00CB5B2D" w:rsidRDefault="00CB5B2D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:rsidR="007E5EF4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Тут мядзведзь падкраўся: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“Хай Бог памагйе!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Што ж тваё дзіцятка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Плача, не сціхае?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Што ж тваё дзіцятка </w:t>
      </w:r>
    </w:p>
    <w:p w:rsidR="007E5EF4" w:rsidRPr="00CF104D" w:rsidRDefault="007E5EF4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CF104D">
        <w:rPr>
          <w:rFonts w:ascii="Times New Roman" w:hAnsi="Times New Roman" w:cs="Times New Roman"/>
          <w:sz w:val="28"/>
          <w:szCs w:val="28"/>
        </w:rPr>
        <w:t>Плача, не змаўкае?</w:t>
      </w:r>
    </w:p>
    <w:p w:rsidR="00CB5B2D" w:rsidRDefault="00CB5B2D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Я б насіў, ды лапай, </w:t>
      </w:r>
    </w:p>
    <w:p w:rsidR="00CB5B2D" w:rsidRDefault="007E5EF4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 xml:space="preserve">Кіпцем не вазьмуся, </w:t>
      </w:r>
    </w:p>
    <w:p w:rsidR="007E5EF4" w:rsidRPr="00CB5B2D" w:rsidRDefault="007E5EF4" w:rsidP="00563A9C">
      <w:pPr>
        <w:pStyle w:val="40"/>
        <w:shd w:val="clear" w:color="auto" w:fill="auto"/>
        <w:spacing w:after="0" w:line="276" w:lineRule="auto"/>
        <w:ind w:left="1701" w:right="5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104D">
        <w:rPr>
          <w:rFonts w:ascii="Times New Roman" w:hAnsi="Times New Roman" w:cs="Times New Roman"/>
          <w:sz w:val="28"/>
          <w:szCs w:val="28"/>
        </w:rPr>
        <w:t>Песню праспяваў бы,</w:t>
      </w:r>
      <w:r w:rsidR="00CB5B2D">
        <w:rPr>
          <w:rFonts w:ascii="Times New Roman" w:hAnsi="Times New Roman" w:cs="Times New Roman"/>
          <w:sz w:val="28"/>
          <w:szCs w:val="28"/>
          <w:lang w:val="be-BY"/>
        </w:rPr>
        <w:t xml:space="preserve">              2 разы</w:t>
      </w:r>
    </w:p>
    <w:p w:rsidR="007E5EF4" w:rsidRPr="00A74827" w:rsidRDefault="00C77BFF" w:rsidP="00563A9C">
      <w:pPr>
        <w:pStyle w:val="40"/>
        <w:shd w:val="clear" w:color="auto" w:fill="auto"/>
        <w:spacing w:after="0" w:line="276" w:lineRule="auto"/>
        <w:ind w:left="1701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2772410</wp:posOffset>
            </wp:positionH>
            <wp:positionV relativeFrom="paragraph">
              <wp:posOffset>33020</wp:posOffset>
            </wp:positionV>
            <wp:extent cx="3054985" cy="5249545"/>
            <wp:effectExtent l="19050" t="0" r="0" b="0"/>
            <wp:wrapTight wrapText="bothSides">
              <wp:wrapPolygon edited="0">
                <wp:start x="-135" y="0"/>
                <wp:lineTo x="-135" y="21556"/>
                <wp:lineTo x="21551" y="21556"/>
                <wp:lineTo x="21551" y="0"/>
                <wp:lineTo x="-135" y="0"/>
              </wp:wrapPolygon>
            </wp:wrapTight>
            <wp:docPr id="9" name="Рисунок 9" descr="C:\..\DOCUME~1\xxx\LOCALS~1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..\DOCUME~1\xxx\LOCALS~1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6736" t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EF4" w:rsidRPr="00A74827">
        <w:rPr>
          <w:rFonts w:ascii="Times New Roman" w:hAnsi="Times New Roman" w:cs="Times New Roman"/>
          <w:sz w:val="28"/>
          <w:szCs w:val="28"/>
          <w:lang w:val="be-BY"/>
        </w:rPr>
        <w:t>Ды раўнуць баюся".</w:t>
      </w:r>
    </w:p>
    <w:p w:rsidR="00157059" w:rsidRDefault="00157059" w:rsidP="00563A9C">
      <w:pPr>
        <w:ind w:left="1701"/>
        <w:jc w:val="both"/>
        <w:rPr>
          <w:lang w:val="be-BY"/>
        </w:rPr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157059" w:rsidRDefault="00157059" w:rsidP="001D68E8">
      <w:pPr>
        <w:ind w:firstLine="709"/>
        <w:jc w:val="both"/>
        <w:rPr>
          <w:lang w:val="be-BY"/>
        </w:rPr>
      </w:pPr>
    </w:p>
    <w:p w:rsidR="0052098D" w:rsidRPr="00A74827" w:rsidRDefault="0052098D" w:rsidP="001D68E8">
      <w:pPr>
        <w:ind w:firstLine="709"/>
        <w:jc w:val="both"/>
        <w:rPr>
          <w:lang w:val="be-BY"/>
        </w:rPr>
      </w:pPr>
    </w:p>
    <w:p w:rsidR="001D68E8" w:rsidRDefault="001D68E8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C77BFF" w:rsidP="0052098D">
      <w:pPr>
        <w:rPr>
          <w:lang w:val="be-BY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154305</wp:posOffset>
            </wp:positionV>
            <wp:extent cx="3354705" cy="3720465"/>
            <wp:effectExtent l="19050" t="0" r="0" b="0"/>
            <wp:wrapTight wrapText="bothSides">
              <wp:wrapPolygon edited="0">
                <wp:start x="-123" y="0"/>
                <wp:lineTo x="-123" y="21456"/>
                <wp:lineTo x="21588" y="21456"/>
                <wp:lineTo x="21588" y="0"/>
                <wp:lineTo x="-123" y="0"/>
              </wp:wrapPolygon>
            </wp:wrapTight>
            <wp:docPr id="10" name="Рисунок 10" descr="C:\..\DOCUME~1\xxx\LOCALS~1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..\DOCUME~1\xxx\LOCALS~1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52098D" w:rsidRDefault="0052098D" w:rsidP="0052098D">
      <w:pPr>
        <w:rPr>
          <w:lang w:val="be-BY"/>
        </w:rPr>
      </w:pPr>
    </w:p>
    <w:p w:rsidR="003E3727" w:rsidRPr="003E3727" w:rsidRDefault="00C77BFF" w:rsidP="003E3727">
      <w:pPr>
        <w:pStyle w:val="20"/>
        <w:shd w:val="clear" w:color="auto" w:fill="auto"/>
        <w:spacing w:before="1120" w:after="0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3E3727" w:rsidRPr="003E372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твараючы песні на польскамоўныя тэксты Я. Чачота, С.Манюшка ішоў такім самым шляхам, што і паэт, — пераводзіў іх з фальклорнага стану ў акадэмічны. Асваенне, або, дакладней, выяўленне праз сябе народных мелодый свайго краю (найперш Мінскай правінцыі, дзе нарадзіўся) Манюшка здзяйсняў на высокапрафесійным узроўні. “Як творца песні, — зазначае В. Рудзінскі, — стаў Манюшка побач з выдатнейшымі кампазітарамі іншых яародаў. Асабліва трапна было б супаставіць яго з Францам Шубертам. Абодва яяы далі землякам багаты і разнастайны рэпертуар песень, прызначаных больш для аматарскага спявання.” </w:t>
      </w:r>
      <w:r w:rsidR="003E3727" w:rsidRPr="003E3727">
        <w:rPr>
          <w:rFonts w:ascii="Times New Roman" w:hAnsi="Times New Roman" w:cs="Times New Roman"/>
          <w:b w:val="0"/>
          <w:sz w:val="28"/>
          <w:szCs w:val="28"/>
          <w:vertAlign w:val="superscript"/>
          <w:lang w:val="be-BY"/>
        </w:rPr>
        <w:t>8</w:t>
      </w:r>
    </w:p>
    <w:p w:rsidR="003E3727" w:rsidRPr="00A74827" w:rsidRDefault="003E3727" w:rsidP="003E3727">
      <w:pPr>
        <w:pStyle w:val="20"/>
        <w:shd w:val="clear" w:color="auto" w:fill="auto"/>
        <w:tabs>
          <w:tab w:val="left" w:pos="2127"/>
        </w:tabs>
        <w:spacing w:after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E372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Выключнае майстэрства кампазітара раскрываецца нават у імітацыі механічных гукаў (у “Праснічцы”, як у “Маргарыце за калаўроткам” Шуберта ці Глінкі і ў песні Антонія Генрыка Радзівіла “За калаўроткам”), у гукаперайманні з’яў прыроды і голасу звяроў, птушак (у “Мядзведзіку”, “Вандроўнай пташцы </w:t>
      </w:r>
      <w:r>
        <w:rPr>
          <w:rFonts w:ascii="Times New Roman" w:hAnsi="Times New Roman" w:cs="Times New Roman"/>
          <w:b w:val="0"/>
          <w:sz w:val="28"/>
          <w:szCs w:val="28"/>
        </w:rPr>
        <w:t>II</w:t>
      </w:r>
      <w:r w:rsidRPr="003E372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”, “Зязюльцы”). </w:t>
      </w:r>
      <w:r w:rsidRPr="00A74827">
        <w:rPr>
          <w:rFonts w:ascii="Times New Roman" w:hAnsi="Times New Roman" w:cs="Times New Roman"/>
          <w:b w:val="0"/>
          <w:sz w:val="28"/>
          <w:szCs w:val="28"/>
          <w:lang w:val="be-BY"/>
        </w:rPr>
        <w:t>Мы “бачым”, як увосень ападае лісце з дрэва (“Ой, бярозка міла”), чуем квінту лірніка (“Кум і кума”).</w:t>
      </w:r>
    </w:p>
    <w:p w:rsidR="003E3727" w:rsidRPr="00A74827" w:rsidRDefault="003E3727" w:rsidP="003E3727">
      <w:pPr>
        <w:pStyle w:val="20"/>
        <w:shd w:val="clear" w:color="auto" w:fill="auto"/>
        <w:tabs>
          <w:tab w:val="left" w:pos="2127"/>
        </w:tabs>
        <w:spacing w:after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74827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Аднак самае істотнае ў песнях Манюшкі на словы Чачота — гэта, відаць, тое, піто можна назваць паглыбленнем драматургіі вершаванага тэксту — праз вылучэнне ці падкрэсліванне інтанацыйна важных момантаў.</w:t>
      </w:r>
    </w:p>
    <w:p w:rsidR="003E3727" w:rsidRPr="00A74827" w:rsidRDefault="003E3727" w:rsidP="003E3727">
      <w:pPr>
        <w:pStyle w:val="20"/>
        <w:shd w:val="clear" w:color="auto" w:fill="auto"/>
        <w:spacing w:after="491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74827">
        <w:rPr>
          <w:rFonts w:ascii="Times New Roman" w:hAnsi="Times New Roman" w:cs="Times New Roman"/>
          <w:b w:val="0"/>
          <w:sz w:val="28"/>
          <w:szCs w:val="28"/>
          <w:lang w:val="be-BY"/>
        </w:rPr>
        <w:t>Такога кампазітара, як Станіслаў Манюшка, Ян Чачот чакаў яшчэ ў час сваёй філамацкай маладосці.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521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Piosnki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wiesniacze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Nieman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>
        <w:rPr>
          <w:rFonts w:ascii="Times New Roman" w:hAnsi="Times New Roman" w:cs="Times New Roman"/>
          <w:sz w:val="28"/>
          <w:szCs w:val="28"/>
          <w:lang w:val="en-US"/>
        </w:rPr>
        <w:t>Wielno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1837.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.5.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530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77BFF">
        <w:rPr>
          <w:rFonts w:ascii="Times New Roman" w:hAnsi="Times New Roman" w:cs="Times New Roman"/>
          <w:sz w:val="28"/>
          <w:szCs w:val="28"/>
        </w:rPr>
        <w:t>Ту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godniki </w:t>
      </w:r>
      <w:r w:rsidRPr="00C77BFF">
        <w:rPr>
          <w:rFonts w:ascii="Times New Roman" w:hAnsi="Times New Roman" w:cs="Times New Roman"/>
          <w:sz w:val="28"/>
          <w:szCs w:val="28"/>
        </w:rPr>
        <w:t>Ре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7BFF">
        <w:rPr>
          <w:rFonts w:ascii="Times New Roman" w:hAnsi="Times New Roman" w:cs="Times New Roman"/>
          <w:sz w:val="28"/>
          <w:szCs w:val="28"/>
        </w:rPr>
        <w:t>ег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>sburgskim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1842. № 72.</w:t>
      </w:r>
    </w:p>
    <w:p w:rsidR="003E3727" w:rsidRPr="00C77BFF" w:rsidRDefault="00C77BFF" w:rsidP="003E3727">
      <w:pPr>
        <w:pStyle w:val="20"/>
        <w:shd w:val="clear" w:color="auto" w:fill="auto"/>
        <w:spacing w:after="0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b w:val="0"/>
          <w:sz w:val="28"/>
          <w:szCs w:val="28"/>
          <w:vertAlign w:val="superscript"/>
          <w:lang w:val="en-US"/>
        </w:rPr>
        <w:t>3</w:t>
      </w:r>
      <w:r w:rsidR="003E3727" w:rsidRPr="00CF104D">
        <w:rPr>
          <w:rFonts w:ascii="Times New Roman" w:hAnsi="Times New Roman" w:cs="Times New Roman"/>
          <w:b w:val="0"/>
          <w:sz w:val="28"/>
          <w:szCs w:val="28"/>
        </w:rPr>
        <w:t>Тамсама</w:t>
      </w:r>
      <w:r w:rsidR="003E3727" w:rsidRPr="00C77BFF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3E3727" w:rsidRPr="00C77BFF" w:rsidRDefault="00C77BFF" w:rsidP="003E3727">
      <w:pPr>
        <w:pStyle w:val="20"/>
        <w:shd w:val="clear" w:color="auto" w:fill="auto"/>
        <w:spacing w:after="0" w:line="276" w:lineRule="auto"/>
        <w:ind w:firstLine="32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b w:val="0"/>
          <w:sz w:val="28"/>
          <w:szCs w:val="28"/>
          <w:vertAlign w:val="superscript"/>
          <w:lang w:val="en-US"/>
        </w:rPr>
        <w:t>4</w:t>
      </w:r>
      <w:r w:rsidR="003E3727" w:rsidRPr="00CF104D">
        <w:rPr>
          <w:rFonts w:ascii="Times New Roman" w:hAnsi="Times New Roman" w:cs="Times New Roman"/>
          <w:b w:val="0"/>
          <w:sz w:val="28"/>
          <w:szCs w:val="28"/>
        </w:rPr>
        <w:t>Тамсама</w:t>
      </w:r>
      <w:r w:rsidR="003E3727" w:rsidRPr="00C77BFF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3E3727" w:rsidRPr="00C77BFF" w:rsidRDefault="00C77BFF" w:rsidP="003E3727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Walicki F.. – Stanislaw  Moniuszko. Warszawa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1873.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 64.</w:t>
      </w:r>
    </w:p>
    <w:p w:rsidR="003E3727" w:rsidRPr="00A74827" w:rsidRDefault="00C77BFF" w:rsidP="00C77BFF">
      <w:pPr>
        <w:pStyle w:val="30"/>
        <w:shd w:val="clear" w:color="auto" w:fill="auto"/>
        <w:tabs>
          <w:tab w:val="left" w:pos="502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C77B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Rudzinski W.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Stanislaw  Moniuszko 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="003E3727" w:rsidRPr="00CF104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  <w:lang w:val="en-US"/>
        </w:rPr>
        <w:t>kow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1955. </w:t>
      </w:r>
      <w:r w:rsidR="003E3727" w:rsidRPr="00CF10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E3727" w:rsidRPr="00A74827">
        <w:rPr>
          <w:rFonts w:ascii="Times New Roman" w:hAnsi="Times New Roman" w:cs="Times New Roman"/>
          <w:sz w:val="28"/>
          <w:szCs w:val="28"/>
        </w:rPr>
        <w:t xml:space="preserve">. 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3727" w:rsidRPr="00A74827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A74827">
        <w:rPr>
          <w:rFonts w:ascii="Times New Roman" w:hAnsi="Times New Roman" w:cs="Times New Roman"/>
          <w:sz w:val="28"/>
          <w:szCs w:val="28"/>
        </w:rPr>
        <w:t>. 105.</w:t>
      </w:r>
    </w:p>
    <w:p w:rsidR="003E3727" w:rsidRPr="00A74827" w:rsidRDefault="00C77BFF" w:rsidP="00C77BFF">
      <w:pPr>
        <w:pStyle w:val="30"/>
        <w:shd w:val="clear" w:color="auto" w:fill="auto"/>
        <w:tabs>
          <w:tab w:val="left" w:pos="530"/>
        </w:tabs>
        <w:spacing w:before="0" w:after="0" w:line="276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A74827">
        <w:rPr>
          <w:rStyle w:val="38pt"/>
          <w:rFonts w:ascii="Times New Roman" w:hAnsi="Times New Roman" w:cs="Times New Roman"/>
          <w:b w:val="0"/>
          <w:sz w:val="28"/>
          <w:szCs w:val="28"/>
          <w:vertAlign w:val="superscript"/>
          <w:lang w:val="ru-RU"/>
        </w:rPr>
        <w:t>7</w:t>
      </w:r>
      <w:r w:rsidR="003E3727" w:rsidRPr="00CF104D">
        <w:rPr>
          <w:rStyle w:val="38pt"/>
          <w:rFonts w:ascii="Times New Roman" w:hAnsi="Times New Roman" w:cs="Times New Roman"/>
          <w:b w:val="0"/>
          <w:sz w:val="28"/>
          <w:szCs w:val="28"/>
        </w:rPr>
        <w:t>Тамсама.</w:t>
      </w:r>
      <w:r w:rsidR="003E3727" w:rsidRPr="00A74827">
        <w:rPr>
          <w:rFonts w:ascii="Times New Roman" w:hAnsi="Times New Roman" w:cs="Times New Roman"/>
          <w:sz w:val="28"/>
          <w:szCs w:val="28"/>
        </w:rPr>
        <w:t xml:space="preserve">— </w:t>
      </w:r>
      <w:r w:rsidR="003E3727" w:rsidRPr="00CF104D">
        <w:rPr>
          <w:rFonts w:ascii="Times New Roman" w:hAnsi="Times New Roman" w:cs="Times New Roman"/>
          <w:sz w:val="28"/>
          <w:szCs w:val="28"/>
        </w:rPr>
        <w:t>С</w:t>
      </w:r>
      <w:r w:rsidR="003E3727" w:rsidRPr="00A74827">
        <w:rPr>
          <w:rFonts w:ascii="Times New Roman" w:hAnsi="Times New Roman" w:cs="Times New Roman"/>
          <w:sz w:val="28"/>
          <w:szCs w:val="28"/>
        </w:rPr>
        <w:t>. 189.</w:t>
      </w:r>
    </w:p>
    <w:p w:rsidR="003E3727" w:rsidRPr="00C77BFF" w:rsidRDefault="00C77BFF" w:rsidP="00C77BFF">
      <w:pPr>
        <w:pStyle w:val="30"/>
        <w:shd w:val="clear" w:color="auto" w:fill="auto"/>
        <w:tabs>
          <w:tab w:val="left" w:pos="493"/>
        </w:tabs>
        <w:spacing w:before="0" w:after="682" w:line="276" w:lineRule="auto"/>
        <w:ind w:left="32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Rudzinski W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77BFF">
        <w:rPr>
          <w:rFonts w:ascii="Times New Roman" w:hAnsi="Times New Roman" w:cs="Times New Roman"/>
          <w:sz w:val="28"/>
          <w:szCs w:val="28"/>
          <w:lang w:val="en-US"/>
        </w:rPr>
        <w:t>Moniuszko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727" w:rsidRPr="00C77BFF">
        <w:rPr>
          <w:rFonts w:ascii="Times New Roman" w:hAnsi="Times New Roman" w:cs="Times New Roman"/>
          <w:sz w:val="28"/>
          <w:szCs w:val="28"/>
        </w:rPr>
        <w:t>і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BFF">
        <w:rPr>
          <w:rStyle w:val="385pt"/>
          <w:rFonts w:ascii="Times New Roman" w:hAnsi="Times New Roman" w:cs="Times New Roman"/>
          <w:i w:val="0"/>
          <w:sz w:val="28"/>
          <w:szCs w:val="28"/>
          <w:lang w:val="en-US"/>
        </w:rPr>
        <w:t>ego muzyka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="003E3727" w:rsidRPr="00CF104D">
        <w:rPr>
          <w:rFonts w:ascii="Times New Roman" w:hAnsi="Times New Roman" w:cs="Times New Roman"/>
          <w:sz w:val="28"/>
          <w:szCs w:val="28"/>
        </w:rPr>
        <w:t>Кгак</w:t>
      </w:r>
      <w:r>
        <w:rPr>
          <w:rFonts w:ascii="Times New Roman" w:hAnsi="Times New Roman" w:cs="Times New Roman"/>
          <w:sz w:val="28"/>
          <w:szCs w:val="28"/>
          <w:lang w:val="en-US"/>
        </w:rPr>
        <w:t>ow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 xml:space="preserve">, 1988. 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3727" w:rsidRPr="00C77BFF">
        <w:rPr>
          <w:rFonts w:ascii="Times New Roman" w:hAnsi="Times New Roman" w:cs="Times New Roman"/>
          <w:sz w:val="28"/>
          <w:szCs w:val="28"/>
          <w:lang w:val="en-US"/>
        </w:rPr>
        <w:t>. 54.</w:t>
      </w:r>
    </w:p>
    <w:p w:rsidR="0052098D" w:rsidRPr="0052098D" w:rsidRDefault="0052098D" w:rsidP="0052098D">
      <w:pPr>
        <w:rPr>
          <w:lang w:val="be-BY"/>
        </w:rPr>
      </w:pPr>
    </w:p>
    <w:sectPr w:rsidR="0052098D" w:rsidRPr="0052098D" w:rsidSect="001D68E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58" w:rsidRDefault="00026758" w:rsidP="007E5EF4">
      <w:pPr>
        <w:spacing w:after="0" w:line="240" w:lineRule="auto"/>
      </w:pPr>
      <w:r>
        <w:separator/>
      </w:r>
    </w:p>
  </w:endnote>
  <w:endnote w:type="continuationSeparator" w:id="0">
    <w:p w:rsidR="00026758" w:rsidRDefault="00026758" w:rsidP="007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58" w:rsidRDefault="00026758" w:rsidP="007E5EF4">
      <w:pPr>
        <w:spacing w:after="0" w:line="240" w:lineRule="auto"/>
      </w:pPr>
      <w:r>
        <w:separator/>
      </w:r>
    </w:p>
  </w:footnote>
  <w:footnote w:type="continuationSeparator" w:id="0">
    <w:p w:rsidR="00026758" w:rsidRDefault="00026758" w:rsidP="007E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531"/>
    <w:multiLevelType w:val="multilevel"/>
    <w:tmpl w:val="3E940B08"/>
    <w:lvl w:ilvl="0">
      <w:start w:val="6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A013D"/>
    <w:multiLevelType w:val="multilevel"/>
    <w:tmpl w:val="4F748406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8E8"/>
    <w:rsid w:val="00026758"/>
    <w:rsid w:val="001134D8"/>
    <w:rsid w:val="00157059"/>
    <w:rsid w:val="001A3D5E"/>
    <w:rsid w:val="001D68E8"/>
    <w:rsid w:val="0028605F"/>
    <w:rsid w:val="002F2AD8"/>
    <w:rsid w:val="003E3727"/>
    <w:rsid w:val="0052098D"/>
    <w:rsid w:val="00563A9C"/>
    <w:rsid w:val="007E5EF4"/>
    <w:rsid w:val="00922808"/>
    <w:rsid w:val="00933674"/>
    <w:rsid w:val="00A473E2"/>
    <w:rsid w:val="00A72477"/>
    <w:rsid w:val="00A74827"/>
    <w:rsid w:val="00A91E61"/>
    <w:rsid w:val="00B05611"/>
    <w:rsid w:val="00BC65AD"/>
    <w:rsid w:val="00C77BFF"/>
    <w:rsid w:val="00CB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D68E8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1D68E8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1D68E8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1D68E8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4pt">
    <w:name w:val="Основной текст (5) + 4 pt;Не курсив"/>
    <w:rsid w:val="001D68E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e-BY" w:eastAsia="be-BY" w:bidi="be-BY"/>
    </w:rPr>
  </w:style>
  <w:style w:type="paragraph" w:customStyle="1" w:styleId="20">
    <w:name w:val="Основной текст (2)"/>
    <w:basedOn w:val="a"/>
    <w:link w:val="2"/>
    <w:rsid w:val="001D68E8"/>
    <w:pPr>
      <w:widowControl w:val="0"/>
      <w:shd w:val="clear" w:color="auto" w:fill="FFFFFF"/>
      <w:spacing w:after="120" w:line="179" w:lineRule="exac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1D68E8"/>
    <w:pPr>
      <w:widowControl w:val="0"/>
      <w:shd w:val="clear" w:color="auto" w:fill="FFFFFF"/>
      <w:spacing w:after="240" w:line="0" w:lineRule="atLeast"/>
      <w:jc w:val="right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1D68E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Основной текст (5)"/>
    <w:basedOn w:val="a"/>
    <w:link w:val="5"/>
    <w:rsid w:val="001D68E8"/>
    <w:pPr>
      <w:widowControl w:val="0"/>
      <w:shd w:val="clear" w:color="auto" w:fill="FFFFFF"/>
      <w:spacing w:before="240" w:after="0" w:line="175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21">
    <w:name w:val="Основной текст (2) + Курсив"/>
    <w:rsid w:val="001D68E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4Exact">
    <w:name w:val="Основной текст (4) Exact"/>
    <w:rsid w:val="00B056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rsid w:val="007E5EF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paragraph" w:styleId="a3">
    <w:name w:val="header"/>
    <w:basedOn w:val="a"/>
    <w:link w:val="a4"/>
    <w:uiPriority w:val="99"/>
    <w:semiHidden/>
    <w:unhideWhenUsed/>
    <w:rsid w:val="007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EF4"/>
  </w:style>
  <w:style w:type="paragraph" w:styleId="a5">
    <w:name w:val="footer"/>
    <w:basedOn w:val="a"/>
    <w:link w:val="a6"/>
    <w:uiPriority w:val="99"/>
    <w:semiHidden/>
    <w:unhideWhenUsed/>
    <w:rsid w:val="007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EF4"/>
  </w:style>
  <w:style w:type="character" w:customStyle="1" w:styleId="3">
    <w:name w:val="Основной текст (3)_"/>
    <w:link w:val="30"/>
    <w:rsid w:val="003E372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;Полужирный"/>
    <w:rsid w:val="003E37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385pt">
    <w:name w:val="Основной текст (3) + 8;5 pt;Курсив"/>
    <w:rsid w:val="003E37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385pt0">
    <w:name w:val="Основной текст (3) + 8;5 pt"/>
    <w:rsid w:val="003E37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paragraph" w:customStyle="1" w:styleId="30">
    <w:name w:val="Основной текст (3)"/>
    <w:basedOn w:val="a"/>
    <w:link w:val="3"/>
    <w:rsid w:val="003E3727"/>
    <w:pPr>
      <w:widowControl w:val="0"/>
      <w:shd w:val="clear" w:color="auto" w:fill="FFFFFF"/>
      <w:spacing w:before="120" w:after="1200" w:line="161" w:lineRule="exact"/>
      <w:ind w:firstLine="320"/>
      <w:jc w:val="both"/>
    </w:pPr>
    <w:rPr>
      <w:rFonts w:ascii="Bookman Old Style" w:eastAsia="Bookman Old Style" w:hAnsi="Bookman Old Style" w:cs="Bookman Old Styl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..\DOCUME~1\xxx\LOCALS~1\Temp\FineReader12.00\media\image5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C:\..\DOCUME~1\xxx\LOCALS~1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2020-05-26T13:42:00Z</dcterms:created>
  <dcterms:modified xsi:type="dcterms:W3CDTF">2020-06-22T06:58:00Z</dcterms:modified>
</cp:coreProperties>
</file>